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85D41">
        <w:trPr>
          <w:trHeight w:hRule="exact" w:val="1528"/>
        </w:trPr>
        <w:tc>
          <w:tcPr>
            <w:tcW w:w="143" w:type="dxa"/>
          </w:tcPr>
          <w:p w:rsidR="00685D41" w:rsidRDefault="00685D41"/>
        </w:tc>
        <w:tc>
          <w:tcPr>
            <w:tcW w:w="285" w:type="dxa"/>
          </w:tcPr>
          <w:p w:rsidR="00685D41" w:rsidRDefault="00685D41"/>
        </w:tc>
        <w:tc>
          <w:tcPr>
            <w:tcW w:w="710" w:type="dxa"/>
          </w:tcPr>
          <w:p w:rsidR="00685D41" w:rsidRDefault="00685D41"/>
        </w:tc>
        <w:tc>
          <w:tcPr>
            <w:tcW w:w="1419" w:type="dxa"/>
          </w:tcPr>
          <w:p w:rsidR="00685D41" w:rsidRDefault="00685D41"/>
        </w:tc>
        <w:tc>
          <w:tcPr>
            <w:tcW w:w="1419" w:type="dxa"/>
          </w:tcPr>
          <w:p w:rsidR="00685D41" w:rsidRDefault="00685D41"/>
        </w:tc>
        <w:tc>
          <w:tcPr>
            <w:tcW w:w="710" w:type="dxa"/>
          </w:tcPr>
          <w:p w:rsidR="00685D41" w:rsidRDefault="00685D41"/>
        </w:tc>
        <w:tc>
          <w:tcPr>
            <w:tcW w:w="5543" w:type="dxa"/>
            <w:gridSpan w:val="4"/>
            <w:shd w:val="clear" w:color="000000" w:fill="FFFFFF"/>
            <w:tcMar>
              <w:left w:w="34" w:type="dxa"/>
              <w:right w:w="34" w:type="dxa"/>
            </w:tcMar>
          </w:tcPr>
          <w:p w:rsidR="00685D41" w:rsidRDefault="00B1315C">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30.08.2021 №94.</w:t>
            </w:r>
          </w:p>
        </w:tc>
      </w:tr>
      <w:tr w:rsidR="00685D41">
        <w:trPr>
          <w:trHeight w:hRule="exact" w:val="138"/>
        </w:trPr>
        <w:tc>
          <w:tcPr>
            <w:tcW w:w="143" w:type="dxa"/>
          </w:tcPr>
          <w:p w:rsidR="00685D41" w:rsidRDefault="00685D41"/>
        </w:tc>
        <w:tc>
          <w:tcPr>
            <w:tcW w:w="285" w:type="dxa"/>
          </w:tcPr>
          <w:p w:rsidR="00685D41" w:rsidRDefault="00685D41"/>
        </w:tc>
        <w:tc>
          <w:tcPr>
            <w:tcW w:w="710" w:type="dxa"/>
          </w:tcPr>
          <w:p w:rsidR="00685D41" w:rsidRDefault="00685D41"/>
        </w:tc>
        <w:tc>
          <w:tcPr>
            <w:tcW w:w="1419" w:type="dxa"/>
          </w:tcPr>
          <w:p w:rsidR="00685D41" w:rsidRDefault="00685D41"/>
        </w:tc>
        <w:tc>
          <w:tcPr>
            <w:tcW w:w="1419" w:type="dxa"/>
          </w:tcPr>
          <w:p w:rsidR="00685D41" w:rsidRDefault="00685D41"/>
        </w:tc>
        <w:tc>
          <w:tcPr>
            <w:tcW w:w="710" w:type="dxa"/>
          </w:tcPr>
          <w:p w:rsidR="00685D41" w:rsidRDefault="00685D41"/>
        </w:tc>
        <w:tc>
          <w:tcPr>
            <w:tcW w:w="426" w:type="dxa"/>
          </w:tcPr>
          <w:p w:rsidR="00685D41" w:rsidRDefault="00685D41"/>
        </w:tc>
        <w:tc>
          <w:tcPr>
            <w:tcW w:w="1277" w:type="dxa"/>
          </w:tcPr>
          <w:p w:rsidR="00685D41" w:rsidRDefault="00685D41"/>
        </w:tc>
        <w:tc>
          <w:tcPr>
            <w:tcW w:w="993" w:type="dxa"/>
          </w:tcPr>
          <w:p w:rsidR="00685D41" w:rsidRDefault="00685D41"/>
        </w:tc>
        <w:tc>
          <w:tcPr>
            <w:tcW w:w="2836" w:type="dxa"/>
          </w:tcPr>
          <w:p w:rsidR="00685D41" w:rsidRDefault="00685D41"/>
        </w:tc>
      </w:tr>
      <w:tr w:rsidR="00685D41">
        <w:trPr>
          <w:trHeight w:hRule="exact" w:val="585"/>
        </w:trPr>
        <w:tc>
          <w:tcPr>
            <w:tcW w:w="10221" w:type="dxa"/>
            <w:gridSpan w:val="10"/>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85D41" w:rsidRDefault="00B1315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85D41">
        <w:trPr>
          <w:trHeight w:hRule="exact" w:val="314"/>
        </w:trPr>
        <w:tc>
          <w:tcPr>
            <w:tcW w:w="10221" w:type="dxa"/>
            <w:gridSpan w:val="10"/>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685D41">
        <w:trPr>
          <w:trHeight w:hRule="exact" w:val="211"/>
        </w:trPr>
        <w:tc>
          <w:tcPr>
            <w:tcW w:w="143" w:type="dxa"/>
          </w:tcPr>
          <w:p w:rsidR="00685D41" w:rsidRDefault="00685D41"/>
        </w:tc>
        <w:tc>
          <w:tcPr>
            <w:tcW w:w="285" w:type="dxa"/>
          </w:tcPr>
          <w:p w:rsidR="00685D41" w:rsidRDefault="00685D41"/>
        </w:tc>
        <w:tc>
          <w:tcPr>
            <w:tcW w:w="710" w:type="dxa"/>
          </w:tcPr>
          <w:p w:rsidR="00685D41" w:rsidRDefault="00685D41"/>
        </w:tc>
        <w:tc>
          <w:tcPr>
            <w:tcW w:w="1419" w:type="dxa"/>
          </w:tcPr>
          <w:p w:rsidR="00685D41" w:rsidRDefault="00685D41"/>
        </w:tc>
        <w:tc>
          <w:tcPr>
            <w:tcW w:w="1419" w:type="dxa"/>
          </w:tcPr>
          <w:p w:rsidR="00685D41" w:rsidRDefault="00685D41"/>
        </w:tc>
        <w:tc>
          <w:tcPr>
            <w:tcW w:w="710" w:type="dxa"/>
          </w:tcPr>
          <w:p w:rsidR="00685D41" w:rsidRDefault="00685D41"/>
        </w:tc>
        <w:tc>
          <w:tcPr>
            <w:tcW w:w="426" w:type="dxa"/>
          </w:tcPr>
          <w:p w:rsidR="00685D41" w:rsidRDefault="00685D41"/>
        </w:tc>
        <w:tc>
          <w:tcPr>
            <w:tcW w:w="1277" w:type="dxa"/>
          </w:tcPr>
          <w:p w:rsidR="00685D41" w:rsidRDefault="00685D41"/>
        </w:tc>
        <w:tc>
          <w:tcPr>
            <w:tcW w:w="993" w:type="dxa"/>
          </w:tcPr>
          <w:p w:rsidR="00685D41" w:rsidRDefault="00685D41"/>
        </w:tc>
        <w:tc>
          <w:tcPr>
            <w:tcW w:w="2836" w:type="dxa"/>
          </w:tcPr>
          <w:p w:rsidR="00685D41" w:rsidRDefault="00685D41"/>
        </w:tc>
      </w:tr>
      <w:tr w:rsidR="00685D41">
        <w:trPr>
          <w:trHeight w:hRule="exact" w:val="277"/>
        </w:trPr>
        <w:tc>
          <w:tcPr>
            <w:tcW w:w="143" w:type="dxa"/>
          </w:tcPr>
          <w:p w:rsidR="00685D41" w:rsidRDefault="00685D41"/>
        </w:tc>
        <w:tc>
          <w:tcPr>
            <w:tcW w:w="285" w:type="dxa"/>
          </w:tcPr>
          <w:p w:rsidR="00685D41" w:rsidRDefault="00685D41"/>
        </w:tc>
        <w:tc>
          <w:tcPr>
            <w:tcW w:w="710" w:type="dxa"/>
          </w:tcPr>
          <w:p w:rsidR="00685D41" w:rsidRDefault="00685D41"/>
        </w:tc>
        <w:tc>
          <w:tcPr>
            <w:tcW w:w="1419" w:type="dxa"/>
          </w:tcPr>
          <w:p w:rsidR="00685D41" w:rsidRDefault="00685D41"/>
        </w:tc>
        <w:tc>
          <w:tcPr>
            <w:tcW w:w="1419" w:type="dxa"/>
          </w:tcPr>
          <w:p w:rsidR="00685D41" w:rsidRDefault="00685D41"/>
        </w:tc>
        <w:tc>
          <w:tcPr>
            <w:tcW w:w="710" w:type="dxa"/>
          </w:tcPr>
          <w:p w:rsidR="00685D41" w:rsidRDefault="00685D41"/>
        </w:tc>
        <w:tc>
          <w:tcPr>
            <w:tcW w:w="426" w:type="dxa"/>
          </w:tcPr>
          <w:p w:rsidR="00685D41" w:rsidRDefault="00685D41"/>
        </w:tc>
        <w:tc>
          <w:tcPr>
            <w:tcW w:w="1277" w:type="dxa"/>
          </w:tcPr>
          <w:p w:rsidR="00685D41" w:rsidRDefault="00685D41"/>
        </w:tc>
        <w:tc>
          <w:tcPr>
            <w:tcW w:w="3842" w:type="dxa"/>
            <w:gridSpan w:val="2"/>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УТВЕРЖДАЮ</w:t>
            </w:r>
          </w:p>
        </w:tc>
      </w:tr>
      <w:tr w:rsidR="00685D41">
        <w:trPr>
          <w:trHeight w:hRule="exact" w:val="138"/>
        </w:trPr>
        <w:tc>
          <w:tcPr>
            <w:tcW w:w="143" w:type="dxa"/>
          </w:tcPr>
          <w:p w:rsidR="00685D41" w:rsidRDefault="00685D41"/>
        </w:tc>
        <w:tc>
          <w:tcPr>
            <w:tcW w:w="285" w:type="dxa"/>
          </w:tcPr>
          <w:p w:rsidR="00685D41" w:rsidRDefault="00685D41"/>
        </w:tc>
        <w:tc>
          <w:tcPr>
            <w:tcW w:w="710" w:type="dxa"/>
          </w:tcPr>
          <w:p w:rsidR="00685D41" w:rsidRDefault="00685D41"/>
        </w:tc>
        <w:tc>
          <w:tcPr>
            <w:tcW w:w="1419" w:type="dxa"/>
          </w:tcPr>
          <w:p w:rsidR="00685D41" w:rsidRDefault="00685D41"/>
        </w:tc>
        <w:tc>
          <w:tcPr>
            <w:tcW w:w="1419" w:type="dxa"/>
          </w:tcPr>
          <w:p w:rsidR="00685D41" w:rsidRDefault="00685D41"/>
        </w:tc>
        <w:tc>
          <w:tcPr>
            <w:tcW w:w="710" w:type="dxa"/>
          </w:tcPr>
          <w:p w:rsidR="00685D41" w:rsidRDefault="00685D41"/>
        </w:tc>
        <w:tc>
          <w:tcPr>
            <w:tcW w:w="426" w:type="dxa"/>
          </w:tcPr>
          <w:p w:rsidR="00685D41" w:rsidRDefault="00685D41"/>
        </w:tc>
        <w:tc>
          <w:tcPr>
            <w:tcW w:w="1277" w:type="dxa"/>
          </w:tcPr>
          <w:p w:rsidR="00685D41" w:rsidRDefault="00685D41"/>
        </w:tc>
        <w:tc>
          <w:tcPr>
            <w:tcW w:w="993" w:type="dxa"/>
          </w:tcPr>
          <w:p w:rsidR="00685D41" w:rsidRDefault="00685D41"/>
        </w:tc>
        <w:tc>
          <w:tcPr>
            <w:tcW w:w="2836" w:type="dxa"/>
          </w:tcPr>
          <w:p w:rsidR="00685D41" w:rsidRDefault="00685D41"/>
        </w:tc>
      </w:tr>
      <w:tr w:rsidR="00685D41">
        <w:trPr>
          <w:trHeight w:hRule="exact" w:val="277"/>
        </w:trPr>
        <w:tc>
          <w:tcPr>
            <w:tcW w:w="143" w:type="dxa"/>
          </w:tcPr>
          <w:p w:rsidR="00685D41" w:rsidRDefault="00685D41"/>
        </w:tc>
        <w:tc>
          <w:tcPr>
            <w:tcW w:w="285" w:type="dxa"/>
          </w:tcPr>
          <w:p w:rsidR="00685D41" w:rsidRDefault="00685D41"/>
        </w:tc>
        <w:tc>
          <w:tcPr>
            <w:tcW w:w="710" w:type="dxa"/>
          </w:tcPr>
          <w:p w:rsidR="00685D41" w:rsidRDefault="00685D41"/>
        </w:tc>
        <w:tc>
          <w:tcPr>
            <w:tcW w:w="1419" w:type="dxa"/>
          </w:tcPr>
          <w:p w:rsidR="00685D41" w:rsidRDefault="00685D41"/>
        </w:tc>
        <w:tc>
          <w:tcPr>
            <w:tcW w:w="1419" w:type="dxa"/>
          </w:tcPr>
          <w:p w:rsidR="00685D41" w:rsidRDefault="00685D41"/>
        </w:tc>
        <w:tc>
          <w:tcPr>
            <w:tcW w:w="710" w:type="dxa"/>
          </w:tcPr>
          <w:p w:rsidR="00685D41" w:rsidRDefault="00685D41"/>
        </w:tc>
        <w:tc>
          <w:tcPr>
            <w:tcW w:w="426" w:type="dxa"/>
          </w:tcPr>
          <w:p w:rsidR="00685D41" w:rsidRDefault="00685D41"/>
        </w:tc>
        <w:tc>
          <w:tcPr>
            <w:tcW w:w="1277" w:type="dxa"/>
          </w:tcPr>
          <w:p w:rsidR="00685D41" w:rsidRDefault="00685D41"/>
        </w:tc>
        <w:tc>
          <w:tcPr>
            <w:tcW w:w="3842" w:type="dxa"/>
            <w:gridSpan w:val="2"/>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85D41">
        <w:trPr>
          <w:trHeight w:hRule="exact" w:val="138"/>
        </w:trPr>
        <w:tc>
          <w:tcPr>
            <w:tcW w:w="143" w:type="dxa"/>
          </w:tcPr>
          <w:p w:rsidR="00685D41" w:rsidRDefault="00685D41"/>
        </w:tc>
        <w:tc>
          <w:tcPr>
            <w:tcW w:w="285" w:type="dxa"/>
          </w:tcPr>
          <w:p w:rsidR="00685D41" w:rsidRDefault="00685D41"/>
        </w:tc>
        <w:tc>
          <w:tcPr>
            <w:tcW w:w="710" w:type="dxa"/>
          </w:tcPr>
          <w:p w:rsidR="00685D41" w:rsidRDefault="00685D41"/>
        </w:tc>
        <w:tc>
          <w:tcPr>
            <w:tcW w:w="1419" w:type="dxa"/>
          </w:tcPr>
          <w:p w:rsidR="00685D41" w:rsidRDefault="00685D41"/>
        </w:tc>
        <w:tc>
          <w:tcPr>
            <w:tcW w:w="1419" w:type="dxa"/>
          </w:tcPr>
          <w:p w:rsidR="00685D41" w:rsidRDefault="00685D41"/>
        </w:tc>
        <w:tc>
          <w:tcPr>
            <w:tcW w:w="710" w:type="dxa"/>
          </w:tcPr>
          <w:p w:rsidR="00685D41" w:rsidRDefault="00685D41"/>
        </w:tc>
        <w:tc>
          <w:tcPr>
            <w:tcW w:w="426" w:type="dxa"/>
          </w:tcPr>
          <w:p w:rsidR="00685D41" w:rsidRDefault="00685D41"/>
        </w:tc>
        <w:tc>
          <w:tcPr>
            <w:tcW w:w="1277" w:type="dxa"/>
          </w:tcPr>
          <w:p w:rsidR="00685D41" w:rsidRDefault="00685D41"/>
        </w:tc>
        <w:tc>
          <w:tcPr>
            <w:tcW w:w="993" w:type="dxa"/>
          </w:tcPr>
          <w:p w:rsidR="00685D41" w:rsidRDefault="00685D41"/>
        </w:tc>
        <w:tc>
          <w:tcPr>
            <w:tcW w:w="2836" w:type="dxa"/>
          </w:tcPr>
          <w:p w:rsidR="00685D41" w:rsidRDefault="00685D41"/>
        </w:tc>
      </w:tr>
      <w:tr w:rsidR="00685D41">
        <w:trPr>
          <w:trHeight w:hRule="exact" w:val="277"/>
        </w:trPr>
        <w:tc>
          <w:tcPr>
            <w:tcW w:w="143" w:type="dxa"/>
          </w:tcPr>
          <w:p w:rsidR="00685D41" w:rsidRDefault="00685D41"/>
        </w:tc>
        <w:tc>
          <w:tcPr>
            <w:tcW w:w="285" w:type="dxa"/>
          </w:tcPr>
          <w:p w:rsidR="00685D41" w:rsidRDefault="00685D41"/>
        </w:tc>
        <w:tc>
          <w:tcPr>
            <w:tcW w:w="710" w:type="dxa"/>
          </w:tcPr>
          <w:p w:rsidR="00685D41" w:rsidRDefault="00685D41"/>
        </w:tc>
        <w:tc>
          <w:tcPr>
            <w:tcW w:w="1419" w:type="dxa"/>
          </w:tcPr>
          <w:p w:rsidR="00685D41" w:rsidRDefault="00685D41"/>
        </w:tc>
        <w:tc>
          <w:tcPr>
            <w:tcW w:w="1419" w:type="dxa"/>
          </w:tcPr>
          <w:p w:rsidR="00685D41" w:rsidRDefault="00685D41"/>
        </w:tc>
        <w:tc>
          <w:tcPr>
            <w:tcW w:w="710" w:type="dxa"/>
          </w:tcPr>
          <w:p w:rsidR="00685D41" w:rsidRDefault="00685D41"/>
        </w:tc>
        <w:tc>
          <w:tcPr>
            <w:tcW w:w="426" w:type="dxa"/>
          </w:tcPr>
          <w:p w:rsidR="00685D41" w:rsidRDefault="00685D41"/>
        </w:tc>
        <w:tc>
          <w:tcPr>
            <w:tcW w:w="1277" w:type="dxa"/>
          </w:tcPr>
          <w:p w:rsidR="00685D41" w:rsidRDefault="00685D41"/>
        </w:tc>
        <w:tc>
          <w:tcPr>
            <w:tcW w:w="3842" w:type="dxa"/>
            <w:gridSpan w:val="2"/>
            <w:shd w:val="clear" w:color="000000" w:fill="FFFFFF"/>
            <w:tcMar>
              <w:left w:w="34" w:type="dxa"/>
              <w:right w:w="34" w:type="dxa"/>
            </w:tcMar>
          </w:tcPr>
          <w:p w:rsidR="00685D41" w:rsidRDefault="00B1315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85D41">
        <w:trPr>
          <w:trHeight w:hRule="exact" w:val="138"/>
        </w:trPr>
        <w:tc>
          <w:tcPr>
            <w:tcW w:w="143" w:type="dxa"/>
          </w:tcPr>
          <w:p w:rsidR="00685D41" w:rsidRDefault="00685D41"/>
        </w:tc>
        <w:tc>
          <w:tcPr>
            <w:tcW w:w="285" w:type="dxa"/>
          </w:tcPr>
          <w:p w:rsidR="00685D41" w:rsidRDefault="00685D41"/>
        </w:tc>
        <w:tc>
          <w:tcPr>
            <w:tcW w:w="710" w:type="dxa"/>
          </w:tcPr>
          <w:p w:rsidR="00685D41" w:rsidRDefault="00685D41"/>
        </w:tc>
        <w:tc>
          <w:tcPr>
            <w:tcW w:w="1419" w:type="dxa"/>
          </w:tcPr>
          <w:p w:rsidR="00685D41" w:rsidRDefault="00685D41"/>
        </w:tc>
        <w:tc>
          <w:tcPr>
            <w:tcW w:w="1419" w:type="dxa"/>
          </w:tcPr>
          <w:p w:rsidR="00685D41" w:rsidRDefault="00685D41"/>
        </w:tc>
        <w:tc>
          <w:tcPr>
            <w:tcW w:w="710" w:type="dxa"/>
          </w:tcPr>
          <w:p w:rsidR="00685D41" w:rsidRDefault="00685D41"/>
        </w:tc>
        <w:tc>
          <w:tcPr>
            <w:tcW w:w="426" w:type="dxa"/>
          </w:tcPr>
          <w:p w:rsidR="00685D41" w:rsidRDefault="00685D41"/>
        </w:tc>
        <w:tc>
          <w:tcPr>
            <w:tcW w:w="1277" w:type="dxa"/>
          </w:tcPr>
          <w:p w:rsidR="00685D41" w:rsidRDefault="00685D41"/>
        </w:tc>
        <w:tc>
          <w:tcPr>
            <w:tcW w:w="993" w:type="dxa"/>
          </w:tcPr>
          <w:p w:rsidR="00685D41" w:rsidRDefault="00685D41"/>
        </w:tc>
        <w:tc>
          <w:tcPr>
            <w:tcW w:w="2836" w:type="dxa"/>
          </w:tcPr>
          <w:p w:rsidR="00685D41" w:rsidRDefault="00685D41"/>
        </w:tc>
      </w:tr>
      <w:tr w:rsidR="00685D41">
        <w:trPr>
          <w:trHeight w:hRule="exact" w:val="277"/>
        </w:trPr>
        <w:tc>
          <w:tcPr>
            <w:tcW w:w="143" w:type="dxa"/>
          </w:tcPr>
          <w:p w:rsidR="00685D41" w:rsidRDefault="00685D41"/>
        </w:tc>
        <w:tc>
          <w:tcPr>
            <w:tcW w:w="285" w:type="dxa"/>
          </w:tcPr>
          <w:p w:rsidR="00685D41" w:rsidRDefault="00685D41"/>
        </w:tc>
        <w:tc>
          <w:tcPr>
            <w:tcW w:w="710" w:type="dxa"/>
          </w:tcPr>
          <w:p w:rsidR="00685D41" w:rsidRDefault="00685D41"/>
        </w:tc>
        <w:tc>
          <w:tcPr>
            <w:tcW w:w="1419" w:type="dxa"/>
          </w:tcPr>
          <w:p w:rsidR="00685D41" w:rsidRDefault="00685D41"/>
        </w:tc>
        <w:tc>
          <w:tcPr>
            <w:tcW w:w="1419" w:type="dxa"/>
          </w:tcPr>
          <w:p w:rsidR="00685D41" w:rsidRDefault="00685D41"/>
        </w:tc>
        <w:tc>
          <w:tcPr>
            <w:tcW w:w="710" w:type="dxa"/>
          </w:tcPr>
          <w:p w:rsidR="00685D41" w:rsidRDefault="00685D41"/>
        </w:tc>
        <w:tc>
          <w:tcPr>
            <w:tcW w:w="426" w:type="dxa"/>
          </w:tcPr>
          <w:p w:rsidR="00685D41" w:rsidRDefault="00685D41"/>
        </w:tc>
        <w:tc>
          <w:tcPr>
            <w:tcW w:w="1277" w:type="dxa"/>
          </w:tcPr>
          <w:p w:rsidR="00685D41" w:rsidRDefault="00685D41"/>
        </w:tc>
        <w:tc>
          <w:tcPr>
            <w:tcW w:w="3842" w:type="dxa"/>
            <w:gridSpan w:val="2"/>
            <w:shd w:val="clear" w:color="000000" w:fill="FFFFFF"/>
            <w:tcMar>
              <w:left w:w="34" w:type="dxa"/>
              <w:right w:w="34" w:type="dxa"/>
            </w:tcMar>
          </w:tcPr>
          <w:p w:rsidR="00685D41" w:rsidRDefault="00B1315C">
            <w:pPr>
              <w:spacing w:after="0" w:line="240" w:lineRule="auto"/>
              <w:jc w:val="right"/>
              <w:rPr>
                <w:sz w:val="24"/>
                <w:szCs w:val="24"/>
              </w:rPr>
            </w:pPr>
            <w:r>
              <w:rPr>
                <w:rFonts w:ascii="Times New Roman" w:hAnsi="Times New Roman" w:cs="Times New Roman"/>
                <w:color w:val="000000"/>
                <w:sz w:val="24"/>
                <w:szCs w:val="24"/>
              </w:rPr>
              <w:t>30.08.2021 г.</w:t>
            </w:r>
          </w:p>
        </w:tc>
      </w:tr>
      <w:tr w:rsidR="00685D41">
        <w:trPr>
          <w:trHeight w:hRule="exact" w:val="277"/>
        </w:trPr>
        <w:tc>
          <w:tcPr>
            <w:tcW w:w="143" w:type="dxa"/>
          </w:tcPr>
          <w:p w:rsidR="00685D41" w:rsidRDefault="00685D41"/>
        </w:tc>
        <w:tc>
          <w:tcPr>
            <w:tcW w:w="285" w:type="dxa"/>
          </w:tcPr>
          <w:p w:rsidR="00685D41" w:rsidRDefault="00685D41"/>
        </w:tc>
        <w:tc>
          <w:tcPr>
            <w:tcW w:w="710" w:type="dxa"/>
          </w:tcPr>
          <w:p w:rsidR="00685D41" w:rsidRDefault="00685D41"/>
        </w:tc>
        <w:tc>
          <w:tcPr>
            <w:tcW w:w="1419" w:type="dxa"/>
          </w:tcPr>
          <w:p w:rsidR="00685D41" w:rsidRDefault="00685D41"/>
        </w:tc>
        <w:tc>
          <w:tcPr>
            <w:tcW w:w="1419" w:type="dxa"/>
          </w:tcPr>
          <w:p w:rsidR="00685D41" w:rsidRDefault="00685D41"/>
        </w:tc>
        <w:tc>
          <w:tcPr>
            <w:tcW w:w="710" w:type="dxa"/>
          </w:tcPr>
          <w:p w:rsidR="00685D41" w:rsidRDefault="00685D41"/>
        </w:tc>
        <w:tc>
          <w:tcPr>
            <w:tcW w:w="426" w:type="dxa"/>
          </w:tcPr>
          <w:p w:rsidR="00685D41" w:rsidRDefault="00685D41"/>
        </w:tc>
        <w:tc>
          <w:tcPr>
            <w:tcW w:w="1277" w:type="dxa"/>
          </w:tcPr>
          <w:p w:rsidR="00685D41" w:rsidRDefault="00685D41"/>
        </w:tc>
        <w:tc>
          <w:tcPr>
            <w:tcW w:w="993" w:type="dxa"/>
          </w:tcPr>
          <w:p w:rsidR="00685D41" w:rsidRDefault="00685D41"/>
        </w:tc>
        <w:tc>
          <w:tcPr>
            <w:tcW w:w="2836" w:type="dxa"/>
          </w:tcPr>
          <w:p w:rsidR="00685D41" w:rsidRDefault="00685D41"/>
        </w:tc>
      </w:tr>
      <w:tr w:rsidR="00685D41">
        <w:trPr>
          <w:trHeight w:hRule="exact" w:val="416"/>
        </w:trPr>
        <w:tc>
          <w:tcPr>
            <w:tcW w:w="10221" w:type="dxa"/>
            <w:gridSpan w:val="10"/>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85D41">
        <w:trPr>
          <w:trHeight w:hRule="exact" w:val="1496"/>
        </w:trPr>
        <w:tc>
          <w:tcPr>
            <w:tcW w:w="143" w:type="dxa"/>
          </w:tcPr>
          <w:p w:rsidR="00685D41" w:rsidRDefault="00685D41"/>
        </w:tc>
        <w:tc>
          <w:tcPr>
            <w:tcW w:w="285" w:type="dxa"/>
          </w:tcPr>
          <w:p w:rsidR="00685D41" w:rsidRDefault="00685D41"/>
        </w:tc>
        <w:tc>
          <w:tcPr>
            <w:tcW w:w="710" w:type="dxa"/>
          </w:tcPr>
          <w:p w:rsidR="00685D41" w:rsidRDefault="00685D41"/>
        </w:tc>
        <w:tc>
          <w:tcPr>
            <w:tcW w:w="1419" w:type="dxa"/>
          </w:tcPr>
          <w:p w:rsidR="00685D41" w:rsidRDefault="00685D41"/>
        </w:tc>
        <w:tc>
          <w:tcPr>
            <w:tcW w:w="4834" w:type="dxa"/>
            <w:gridSpan w:val="5"/>
            <w:shd w:val="clear" w:color="000000" w:fill="FFFFFF"/>
            <w:tcMar>
              <w:left w:w="34" w:type="dxa"/>
              <w:right w:w="34" w:type="dxa"/>
            </w:tcMar>
          </w:tcPr>
          <w:p w:rsidR="00685D41" w:rsidRDefault="00B1315C">
            <w:pPr>
              <w:spacing w:after="0" w:line="240" w:lineRule="auto"/>
              <w:jc w:val="center"/>
              <w:rPr>
                <w:sz w:val="32"/>
                <w:szCs w:val="32"/>
              </w:rPr>
            </w:pPr>
            <w:r>
              <w:rPr>
                <w:rFonts w:ascii="Times New Roman" w:hAnsi="Times New Roman" w:cs="Times New Roman"/>
                <w:color w:val="000000"/>
                <w:sz w:val="32"/>
                <w:szCs w:val="32"/>
              </w:rPr>
              <w:t>Государственное регулирование страховой деятельности в зарубежных странах</w:t>
            </w:r>
          </w:p>
          <w:p w:rsidR="00685D41" w:rsidRDefault="00B1315C">
            <w:pPr>
              <w:spacing w:after="0" w:line="240" w:lineRule="auto"/>
              <w:jc w:val="center"/>
              <w:rPr>
                <w:sz w:val="32"/>
                <w:szCs w:val="32"/>
              </w:rPr>
            </w:pPr>
            <w:r>
              <w:rPr>
                <w:rFonts w:ascii="Times New Roman" w:hAnsi="Times New Roman" w:cs="Times New Roman"/>
                <w:color w:val="000000"/>
                <w:sz w:val="32"/>
                <w:szCs w:val="32"/>
              </w:rPr>
              <w:t>К.М.02.ДВ.01.02</w:t>
            </w:r>
          </w:p>
        </w:tc>
        <w:tc>
          <w:tcPr>
            <w:tcW w:w="2836" w:type="dxa"/>
          </w:tcPr>
          <w:p w:rsidR="00685D41" w:rsidRDefault="00685D41"/>
        </w:tc>
      </w:tr>
      <w:tr w:rsidR="00685D41">
        <w:trPr>
          <w:trHeight w:hRule="exact" w:val="277"/>
        </w:trPr>
        <w:tc>
          <w:tcPr>
            <w:tcW w:w="10221" w:type="dxa"/>
            <w:gridSpan w:val="10"/>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85D41">
        <w:trPr>
          <w:trHeight w:hRule="exact" w:val="1389"/>
        </w:trPr>
        <w:tc>
          <w:tcPr>
            <w:tcW w:w="143" w:type="dxa"/>
          </w:tcPr>
          <w:p w:rsidR="00685D41" w:rsidRDefault="00685D41"/>
        </w:tc>
        <w:tc>
          <w:tcPr>
            <w:tcW w:w="285" w:type="dxa"/>
          </w:tcPr>
          <w:p w:rsidR="00685D41" w:rsidRDefault="00685D41"/>
        </w:tc>
        <w:tc>
          <w:tcPr>
            <w:tcW w:w="9795" w:type="dxa"/>
            <w:gridSpan w:val="8"/>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685D41" w:rsidRDefault="00B1315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685D41" w:rsidRDefault="00B1315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85D41">
        <w:trPr>
          <w:trHeight w:hRule="exact" w:val="138"/>
        </w:trPr>
        <w:tc>
          <w:tcPr>
            <w:tcW w:w="143" w:type="dxa"/>
          </w:tcPr>
          <w:p w:rsidR="00685D41" w:rsidRDefault="00685D41"/>
        </w:tc>
        <w:tc>
          <w:tcPr>
            <w:tcW w:w="285" w:type="dxa"/>
          </w:tcPr>
          <w:p w:rsidR="00685D41" w:rsidRDefault="00685D41"/>
        </w:tc>
        <w:tc>
          <w:tcPr>
            <w:tcW w:w="710" w:type="dxa"/>
          </w:tcPr>
          <w:p w:rsidR="00685D41" w:rsidRDefault="00685D41"/>
        </w:tc>
        <w:tc>
          <w:tcPr>
            <w:tcW w:w="1419" w:type="dxa"/>
          </w:tcPr>
          <w:p w:rsidR="00685D41" w:rsidRDefault="00685D41"/>
        </w:tc>
        <w:tc>
          <w:tcPr>
            <w:tcW w:w="1419" w:type="dxa"/>
          </w:tcPr>
          <w:p w:rsidR="00685D41" w:rsidRDefault="00685D41"/>
        </w:tc>
        <w:tc>
          <w:tcPr>
            <w:tcW w:w="710" w:type="dxa"/>
          </w:tcPr>
          <w:p w:rsidR="00685D41" w:rsidRDefault="00685D41"/>
        </w:tc>
        <w:tc>
          <w:tcPr>
            <w:tcW w:w="426" w:type="dxa"/>
          </w:tcPr>
          <w:p w:rsidR="00685D41" w:rsidRDefault="00685D41"/>
        </w:tc>
        <w:tc>
          <w:tcPr>
            <w:tcW w:w="1277" w:type="dxa"/>
          </w:tcPr>
          <w:p w:rsidR="00685D41" w:rsidRDefault="00685D41"/>
        </w:tc>
        <w:tc>
          <w:tcPr>
            <w:tcW w:w="993" w:type="dxa"/>
          </w:tcPr>
          <w:p w:rsidR="00685D41" w:rsidRDefault="00685D41"/>
        </w:tc>
        <w:tc>
          <w:tcPr>
            <w:tcW w:w="2836" w:type="dxa"/>
          </w:tcPr>
          <w:p w:rsidR="00685D41" w:rsidRDefault="00685D41"/>
        </w:tc>
      </w:tr>
      <w:tr w:rsidR="00685D41">
        <w:trPr>
          <w:trHeight w:hRule="exact" w:val="833"/>
        </w:trPr>
        <w:tc>
          <w:tcPr>
            <w:tcW w:w="10221" w:type="dxa"/>
            <w:gridSpan w:val="10"/>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685D41">
        <w:trPr>
          <w:trHeight w:hRule="exact" w:val="416"/>
        </w:trPr>
        <w:tc>
          <w:tcPr>
            <w:tcW w:w="143" w:type="dxa"/>
          </w:tcPr>
          <w:p w:rsidR="00685D41" w:rsidRDefault="00685D41"/>
        </w:tc>
        <w:tc>
          <w:tcPr>
            <w:tcW w:w="285" w:type="dxa"/>
          </w:tcPr>
          <w:p w:rsidR="00685D41" w:rsidRDefault="00685D41"/>
        </w:tc>
        <w:tc>
          <w:tcPr>
            <w:tcW w:w="710" w:type="dxa"/>
          </w:tcPr>
          <w:p w:rsidR="00685D41" w:rsidRDefault="00685D41"/>
        </w:tc>
        <w:tc>
          <w:tcPr>
            <w:tcW w:w="1419" w:type="dxa"/>
          </w:tcPr>
          <w:p w:rsidR="00685D41" w:rsidRDefault="00685D41"/>
        </w:tc>
        <w:tc>
          <w:tcPr>
            <w:tcW w:w="1419" w:type="dxa"/>
          </w:tcPr>
          <w:p w:rsidR="00685D41" w:rsidRDefault="00685D41"/>
        </w:tc>
        <w:tc>
          <w:tcPr>
            <w:tcW w:w="710" w:type="dxa"/>
          </w:tcPr>
          <w:p w:rsidR="00685D41" w:rsidRDefault="00685D41"/>
        </w:tc>
        <w:tc>
          <w:tcPr>
            <w:tcW w:w="426" w:type="dxa"/>
          </w:tcPr>
          <w:p w:rsidR="00685D41" w:rsidRDefault="00685D41"/>
        </w:tc>
        <w:tc>
          <w:tcPr>
            <w:tcW w:w="1277" w:type="dxa"/>
          </w:tcPr>
          <w:p w:rsidR="00685D41" w:rsidRDefault="00685D41"/>
        </w:tc>
        <w:tc>
          <w:tcPr>
            <w:tcW w:w="993" w:type="dxa"/>
          </w:tcPr>
          <w:p w:rsidR="00685D41" w:rsidRDefault="00685D41"/>
        </w:tc>
        <w:tc>
          <w:tcPr>
            <w:tcW w:w="2836" w:type="dxa"/>
          </w:tcPr>
          <w:p w:rsidR="00685D41" w:rsidRDefault="00685D41"/>
        </w:tc>
      </w:tr>
      <w:tr w:rsidR="00685D41">
        <w:trPr>
          <w:trHeight w:hRule="exact" w:val="277"/>
        </w:trPr>
        <w:tc>
          <w:tcPr>
            <w:tcW w:w="3984" w:type="dxa"/>
            <w:gridSpan w:val="5"/>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85D41" w:rsidRDefault="00685D41"/>
        </w:tc>
        <w:tc>
          <w:tcPr>
            <w:tcW w:w="426" w:type="dxa"/>
          </w:tcPr>
          <w:p w:rsidR="00685D41" w:rsidRDefault="00685D41"/>
        </w:tc>
        <w:tc>
          <w:tcPr>
            <w:tcW w:w="1277" w:type="dxa"/>
          </w:tcPr>
          <w:p w:rsidR="00685D41" w:rsidRDefault="00685D41"/>
        </w:tc>
        <w:tc>
          <w:tcPr>
            <w:tcW w:w="993" w:type="dxa"/>
          </w:tcPr>
          <w:p w:rsidR="00685D41" w:rsidRDefault="00685D41"/>
        </w:tc>
        <w:tc>
          <w:tcPr>
            <w:tcW w:w="2836" w:type="dxa"/>
          </w:tcPr>
          <w:p w:rsidR="00685D41" w:rsidRDefault="00685D41"/>
        </w:tc>
      </w:tr>
      <w:tr w:rsidR="00685D41">
        <w:trPr>
          <w:trHeight w:hRule="exact" w:val="155"/>
        </w:trPr>
        <w:tc>
          <w:tcPr>
            <w:tcW w:w="143" w:type="dxa"/>
          </w:tcPr>
          <w:p w:rsidR="00685D41" w:rsidRDefault="00685D41"/>
        </w:tc>
        <w:tc>
          <w:tcPr>
            <w:tcW w:w="285" w:type="dxa"/>
          </w:tcPr>
          <w:p w:rsidR="00685D41" w:rsidRDefault="00685D41"/>
        </w:tc>
        <w:tc>
          <w:tcPr>
            <w:tcW w:w="710" w:type="dxa"/>
          </w:tcPr>
          <w:p w:rsidR="00685D41" w:rsidRDefault="00685D41"/>
        </w:tc>
        <w:tc>
          <w:tcPr>
            <w:tcW w:w="1419" w:type="dxa"/>
          </w:tcPr>
          <w:p w:rsidR="00685D41" w:rsidRDefault="00685D41"/>
        </w:tc>
        <w:tc>
          <w:tcPr>
            <w:tcW w:w="1419" w:type="dxa"/>
          </w:tcPr>
          <w:p w:rsidR="00685D41" w:rsidRDefault="00685D41"/>
        </w:tc>
        <w:tc>
          <w:tcPr>
            <w:tcW w:w="710" w:type="dxa"/>
          </w:tcPr>
          <w:p w:rsidR="00685D41" w:rsidRDefault="00685D41"/>
        </w:tc>
        <w:tc>
          <w:tcPr>
            <w:tcW w:w="426" w:type="dxa"/>
          </w:tcPr>
          <w:p w:rsidR="00685D41" w:rsidRDefault="00685D41"/>
        </w:tc>
        <w:tc>
          <w:tcPr>
            <w:tcW w:w="1277" w:type="dxa"/>
          </w:tcPr>
          <w:p w:rsidR="00685D41" w:rsidRDefault="00685D41"/>
        </w:tc>
        <w:tc>
          <w:tcPr>
            <w:tcW w:w="993" w:type="dxa"/>
          </w:tcPr>
          <w:p w:rsidR="00685D41" w:rsidRDefault="00685D41"/>
        </w:tc>
        <w:tc>
          <w:tcPr>
            <w:tcW w:w="2836" w:type="dxa"/>
          </w:tcPr>
          <w:p w:rsidR="00685D41" w:rsidRDefault="00685D41"/>
        </w:tc>
      </w:tr>
      <w:tr w:rsidR="00685D4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t>ФИНАНСЫ И ЭКОНОМИКА</w:t>
            </w:r>
          </w:p>
        </w:tc>
      </w:tr>
      <w:tr w:rsidR="00685D4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685D4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85D41" w:rsidRDefault="00685D4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685D41"/>
        </w:tc>
      </w:tr>
      <w:tr w:rsidR="00685D4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685D4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85D41" w:rsidRDefault="00685D4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685D41"/>
        </w:tc>
      </w:tr>
      <w:tr w:rsidR="00685D41">
        <w:trPr>
          <w:trHeight w:hRule="exact" w:val="124"/>
        </w:trPr>
        <w:tc>
          <w:tcPr>
            <w:tcW w:w="143" w:type="dxa"/>
          </w:tcPr>
          <w:p w:rsidR="00685D41" w:rsidRDefault="00685D41"/>
        </w:tc>
        <w:tc>
          <w:tcPr>
            <w:tcW w:w="285" w:type="dxa"/>
          </w:tcPr>
          <w:p w:rsidR="00685D41" w:rsidRDefault="00685D41"/>
        </w:tc>
        <w:tc>
          <w:tcPr>
            <w:tcW w:w="710" w:type="dxa"/>
          </w:tcPr>
          <w:p w:rsidR="00685D41" w:rsidRDefault="00685D41"/>
        </w:tc>
        <w:tc>
          <w:tcPr>
            <w:tcW w:w="1419" w:type="dxa"/>
          </w:tcPr>
          <w:p w:rsidR="00685D41" w:rsidRDefault="00685D41"/>
        </w:tc>
        <w:tc>
          <w:tcPr>
            <w:tcW w:w="1419" w:type="dxa"/>
          </w:tcPr>
          <w:p w:rsidR="00685D41" w:rsidRDefault="00685D41"/>
        </w:tc>
        <w:tc>
          <w:tcPr>
            <w:tcW w:w="710" w:type="dxa"/>
          </w:tcPr>
          <w:p w:rsidR="00685D41" w:rsidRDefault="00685D41"/>
        </w:tc>
        <w:tc>
          <w:tcPr>
            <w:tcW w:w="426" w:type="dxa"/>
          </w:tcPr>
          <w:p w:rsidR="00685D41" w:rsidRDefault="00685D41"/>
        </w:tc>
        <w:tc>
          <w:tcPr>
            <w:tcW w:w="1277" w:type="dxa"/>
          </w:tcPr>
          <w:p w:rsidR="00685D41" w:rsidRDefault="00685D41"/>
        </w:tc>
        <w:tc>
          <w:tcPr>
            <w:tcW w:w="993" w:type="dxa"/>
          </w:tcPr>
          <w:p w:rsidR="00685D41" w:rsidRDefault="00685D41"/>
        </w:tc>
        <w:tc>
          <w:tcPr>
            <w:tcW w:w="2836" w:type="dxa"/>
          </w:tcPr>
          <w:p w:rsidR="00685D41" w:rsidRDefault="00685D41"/>
        </w:tc>
      </w:tr>
      <w:tr w:rsidR="00685D41">
        <w:trPr>
          <w:trHeight w:hRule="exact" w:val="277"/>
        </w:trPr>
        <w:tc>
          <w:tcPr>
            <w:tcW w:w="5118" w:type="dxa"/>
            <w:gridSpan w:val="7"/>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685D41">
        <w:trPr>
          <w:trHeight w:hRule="exact" w:val="577"/>
        </w:trPr>
        <w:tc>
          <w:tcPr>
            <w:tcW w:w="143" w:type="dxa"/>
          </w:tcPr>
          <w:p w:rsidR="00685D41" w:rsidRDefault="00685D41"/>
        </w:tc>
        <w:tc>
          <w:tcPr>
            <w:tcW w:w="285" w:type="dxa"/>
          </w:tcPr>
          <w:p w:rsidR="00685D41" w:rsidRDefault="00685D41"/>
        </w:tc>
        <w:tc>
          <w:tcPr>
            <w:tcW w:w="710" w:type="dxa"/>
          </w:tcPr>
          <w:p w:rsidR="00685D41" w:rsidRDefault="00685D41"/>
        </w:tc>
        <w:tc>
          <w:tcPr>
            <w:tcW w:w="1419" w:type="dxa"/>
          </w:tcPr>
          <w:p w:rsidR="00685D41" w:rsidRDefault="00685D41"/>
        </w:tc>
        <w:tc>
          <w:tcPr>
            <w:tcW w:w="1419" w:type="dxa"/>
          </w:tcPr>
          <w:p w:rsidR="00685D41" w:rsidRDefault="00685D41"/>
        </w:tc>
        <w:tc>
          <w:tcPr>
            <w:tcW w:w="710" w:type="dxa"/>
          </w:tcPr>
          <w:p w:rsidR="00685D41" w:rsidRDefault="00685D41"/>
        </w:tc>
        <w:tc>
          <w:tcPr>
            <w:tcW w:w="426" w:type="dxa"/>
          </w:tcPr>
          <w:p w:rsidR="00685D41" w:rsidRDefault="00685D41"/>
        </w:tc>
        <w:tc>
          <w:tcPr>
            <w:tcW w:w="5118" w:type="dxa"/>
            <w:gridSpan w:val="3"/>
            <w:vMerge/>
            <w:shd w:val="clear" w:color="000000" w:fill="FFFFFF"/>
            <w:tcMar>
              <w:left w:w="34" w:type="dxa"/>
              <w:right w:w="34" w:type="dxa"/>
            </w:tcMar>
          </w:tcPr>
          <w:p w:rsidR="00685D41" w:rsidRDefault="00685D41"/>
        </w:tc>
      </w:tr>
      <w:tr w:rsidR="00685D41">
        <w:trPr>
          <w:trHeight w:hRule="exact" w:val="1407"/>
        </w:trPr>
        <w:tc>
          <w:tcPr>
            <w:tcW w:w="143" w:type="dxa"/>
          </w:tcPr>
          <w:p w:rsidR="00685D41" w:rsidRDefault="00685D41"/>
        </w:tc>
        <w:tc>
          <w:tcPr>
            <w:tcW w:w="285" w:type="dxa"/>
          </w:tcPr>
          <w:p w:rsidR="00685D41" w:rsidRDefault="00685D41"/>
        </w:tc>
        <w:tc>
          <w:tcPr>
            <w:tcW w:w="710" w:type="dxa"/>
          </w:tcPr>
          <w:p w:rsidR="00685D41" w:rsidRDefault="00685D41"/>
        </w:tc>
        <w:tc>
          <w:tcPr>
            <w:tcW w:w="1419" w:type="dxa"/>
          </w:tcPr>
          <w:p w:rsidR="00685D41" w:rsidRDefault="00685D41"/>
        </w:tc>
        <w:tc>
          <w:tcPr>
            <w:tcW w:w="1419" w:type="dxa"/>
          </w:tcPr>
          <w:p w:rsidR="00685D41" w:rsidRDefault="00685D41"/>
        </w:tc>
        <w:tc>
          <w:tcPr>
            <w:tcW w:w="710" w:type="dxa"/>
          </w:tcPr>
          <w:p w:rsidR="00685D41" w:rsidRDefault="00685D41"/>
        </w:tc>
        <w:tc>
          <w:tcPr>
            <w:tcW w:w="426" w:type="dxa"/>
          </w:tcPr>
          <w:p w:rsidR="00685D41" w:rsidRDefault="00685D41"/>
        </w:tc>
        <w:tc>
          <w:tcPr>
            <w:tcW w:w="1277" w:type="dxa"/>
          </w:tcPr>
          <w:p w:rsidR="00685D41" w:rsidRDefault="00685D41"/>
        </w:tc>
        <w:tc>
          <w:tcPr>
            <w:tcW w:w="993" w:type="dxa"/>
          </w:tcPr>
          <w:p w:rsidR="00685D41" w:rsidRDefault="00685D41"/>
        </w:tc>
        <w:tc>
          <w:tcPr>
            <w:tcW w:w="2836" w:type="dxa"/>
          </w:tcPr>
          <w:p w:rsidR="00685D41" w:rsidRDefault="00685D41"/>
        </w:tc>
      </w:tr>
      <w:tr w:rsidR="00685D41">
        <w:trPr>
          <w:trHeight w:hRule="exact" w:val="277"/>
        </w:trPr>
        <w:tc>
          <w:tcPr>
            <w:tcW w:w="143" w:type="dxa"/>
          </w:tcPr>
          <w:p w:rsidR="00685D41" w:rsidRDefault="00685D41"/>
        </w:tc>
        <w:tc>
          <w:tcPr>
            <w:tcW w:w="10079" w:type="dxa"/>
            <w:gridSpan w:val="9"/>
            <w:vMerge w:val="restart"/>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85D41">
        <w:trPr>
          <w:trHeight w:hRule="exact" w:val="138"/>
        </w:trPr>
        <w:tc>
          <w:tcPr>
            <w:tcW w:w="143" w:type="dxa"/>
          </w:tcPr>
          <w:p w:rsidR="00685D41" w:rsidRDefault="00685D41"/>
        </w:tc>
        <w:tc>
          <w:tcPr>
            <w:tcW w:w="10079" w:type="dxa"/>
            <w:gridSpan w:val="9"/>
            <w:vMerge/>
            <w:shd w:val="clear" w:color="000000" w:fill="FFFFFF"/>
            <w:tcMar>
              <w:left w:w="34" w:type="dxa"/>
              <w:right w:w="34" w:type="dxa"/>
            </w:tcMar>
          </w:tcPr>
          <w:p w:rsidR="00685D41" w:rsidRDefault="00685D41"/>
        </w:tc>
      </w:tr>
      <w:tr w:rsidR="00685D41">
        <w:trPr>
          <w:trHeight w:hRule="exact" w:val="1666"/>
        </w:trPr>
        <w:tc>
          <w:tcPr>
            <w:tcW w:w="143" w:type="dxa"/>
          </w:tcPr>
          <w:p w:rsidR="00685D41" w:rsidRDefault="00685D41"/>
        </w:tc>
        <w:tc>
          <w:tcPr>
            <w:tcW w:w="10079" w:type="dxa"/>
            <w:gridSpan w:val="9"/>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85D41" w:rsidRDefault="00685D41">
            <w:pPr>
              <w:spacing w:after="0" w:line="240" w:lineRule="auto"/>
              <w:jc w:val="center"/>
              <w:rPr>
                <w:sz w:val="24"/>
                <w:szCs w:val="24"/>
              </w:rPr>
            </w:pPr>
          </w:p>
          <w:p w:rsidR="00685D41" w:rsidRDefault="00B1315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85D41" w:rsidRDefault="00685D41">
            <w:pPr>
              <w:spacing w:after="0" w:line="240" w:lineRule="auto"/>
              <w:jc w:val="center"/>
              <w:rPr>
                <w:sz w:val="24"/>
                <w:szCs w:val="24"/>
              </w:rPr>
            </w:pPr>
          </w:p>
          <w:p w:rsidR="00685D41" w:rsidRDefault="00B1315C">
            <w:pPr>
              <w:spacing w:after="0" w:line="240" w:lineRule="auto"/>
              <w:jc w:val="center"/>
              <w:rPr>
                <w:sz w:val="24"/>
                <w:szCs w:val="24"/>
              </w:rPr>
            </w:pPr>
            <w:r>
              <w:rPr>
                <w:rFonts w:ascii="Times New Roman" w:hAnsi="Times New Roman" w:cs="Times New Roman"/>
                <w:color w:val="000000"/>
                <w:sz w:val="24"/>
                <w:szCs w:val="24"/>
              </w:rPr>
              <w:t>Омск, 2021</w:t>
            </w:r>
          </w:p>
        </w:tc>
      </w:tr>
    </w:tbl>
    <w:p w:rsidR="00685D41" w:rsidRDefault="00B1315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85D41">
        <w:trPr>
          <w:trHeight w:hRule="exact" w:val="2222"/>
        </w:trPr>
        <w:tc>
          <w:tcPr>
            <w:tcW w:w="10788" w:type="dxa"/>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lastRenderedPageBreak/>
              <w:t>Составитель:</w:t>
            </w:r>
          </w:p>
          <w:p w:rsidR="00685D41" w:rsidRDefault="00685D41">
            <w:pPr>
              <w:spacing w:after="0" w:line="240" w:lineRule="auto"/>
              <w:rPr>
                <w:sz w:val="24"/>
                <w:szCs w:val="24"/>
              </w:rPr>
            </w:pPr>
          </w:p>
          <w:p w:rsidR="00685D41" w:rsidRDefault="00B1315C">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685D41" w:rsidRDefault="00685D41">
            <w:pPr>
              <w:spacing w:after="0" w:line="240" w:lineRule="auto"/>
              <w:rPr>
                <w:sz w:val="24"/>
                <w:szCs w:val="24"/>
              </w:rPr>
            </w:pPr>
          </w:p>
          <w:p w:rsidR="00685D41" w:rsidRDefault="00B1315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685D41" w:rsidRDefault="00B1315C">
            <w:pPr>
              <w:spacing w:after="0" w:line="240" w:lineRule="auto"/>
              <w:rPr>
                <w:sz w:val="24"/>
                <w:szCs w:val="24"/>
              </w:rPr>
            </w:pPr>
            <w:r>
              <w:rPr>
                <w:rFonts w:ascii="Times New Roman" w:hAnsi="Times New Roman" w:cs="Times New Roman"/>
                <w:color w:val="000000"/>
                <w:sz w:val="24"/>
                <w:szCs w:val="24"/>
              </w:rPr>
              <w:t>Протокол от 30.08.2021 г.  №1</w:t>
            </w:r>
          </w:p>
        </w:tc>
      </w:tr>
      <w:tr w:rsidR="00685D41">
        <w:trPr>
          <w:trHeight w:hRule="exact" w:val="277"/>
        </w:trPr>
        <w:tc>
          <w:tcPr>
            <w:tcW w:w="10788" w:type="dxa"/>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685D41" w:rsidRDefault="00B131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5D41">
        <w:trPr>
          <w:trHeight w:hRule="exact" w:val="277"/>
        </w:trPr>
        <w:tc>
          <w:tcPr>
            <w:tcW w:w="9654" w:type="dxa"/>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85D41">
        <w:trPr>
          <w:trHeight w:hRule="exact" w:val="555"/>
        </w:trPr>
        <w:tc>
          <w:tcPr>
            <w:tcW w:w="9640" w:type="dxa"/>
          </w:tcPr>
          <w:p w:rsidR="00685D41" w:rsidRDefault="00685D41"/>
        </w:tc>
      </w:tr>
      <w:tr w:rsidR="00685D41">
        <w:trPr>
          <w:trHeight w:hRule="exact" w:val="8751"/>
        </w:trPr>
        <w:tc>
          <w:tcPr>
            <w:tcW w:w="9654" w:type="dxa"/>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85D41" w:rsidRDefault="00B1315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85D41" w:rsidRDefault="00B1315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85D41" w:rsidRDefault="00B1315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85D41" w:rsidRDefault="00B1315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85D41" w:rsidRDefault="00B1315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85D41" w:rsidRDefault="00B1315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85D41" w:rsidRDefault="00B1315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85D41" w:rsidRDefault="00B1315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85D41" w:rsidRDefault="00B1315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85D41" w:rsidRDefault="00B1315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85D41" w:rsidRDefault="00B1315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85D41" w:rsidRDefault="00B131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5D41">
        <w:trPr>
          <w:trHeight w:hRule="exact" w:val="277"/>
        </w:trPr>
        <w:tc>
          <w:tcPr>
            <w:tcW w:w="9654" w:type="dxa"/>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85D41">
        <w:trPr>
          <w:trHeight w:hRule="exact" w:val="14889"/>
        </w:trPr>
        <w:tc>
          <w:tcPr>
            <w:tcW w:w="9654" w:type="dxa"/>
            <w:shd w:val="clear" w:color="000000" w:fill="FFFFFF"/>
            <w:tcMar>
              <w:left w:w="34" w:type="dxa"/>
              <w:right w:w="34" w:type="dxa"/>
            </w:tcMar>
          </w:tcPr>
          <w:p w:rsidR="00685D41" w:rsidRDefault="00B1315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85D41" w:rsidRDefault="00B1315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685D41" w:rsidRDefault="00B1315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85D41" w:rsidRDefault="00B1315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85D41" w:rsidRDefault="00B1315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85D41" w:rsidRDefault="00B1315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85D41" w:rsidRDefault="00B1315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85D41" w:rsidRDefault="00B1315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85D41" w:rsidRDefault="00B1315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85D41" w:rsidRDefault="00B1315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2021/2022 учебный год, утвержденным приказом ректора от 30.08.2021 №94;</w:t>
            </w:r>
          </w:p>
          <w:p w:rsidR="00685D41" w:rsidRDefault="00B1315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регулирование страховой деятельности в зарубежных странах» в течение 2021/2022 учебного года:</w:t>
            </w:r>
          </w:p>
          <w:p w:rsidR="00685D41" w:rsidRDefault="00B1315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85D41" w:rsidRDefault="00B131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5D41">
        <w:trPr>
          <w:trHeight w:hRule="exact" w:val="1396"/>
        </w:trPr>
        <w:tc>
          <w:tcPr>
            <w:tcW w:w="9654" w:type="dxa"/>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К.М.02.ДВ.01.02 «Государственное регулирование страховой деятельности в зарубежных странах».</w:t>
            </w:r>
          </w:p>
          <w:p w:rsidR="00685D41" w:rsidRDefault="00B1315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85D41">
        <w:trPr>
          <w:trHeight w:hRule="exact" w:val="139"/>
        </w:trPr>
        <w:tc>
          <w:tcPr>
            <w:tcW w:w="9640" w:type="dxa"/>
          </w:tcPr>
          <w:p w:rsidR="00685D41" w:rsidRDefault="00685D41"/>
        </w:tc>
      </w:tr>
      <w:tr w:rsidR="00685D41">
        <w:trPr>
          <w:trHeight w:hRule="exact" w:val="3530"/>
        </w:trPr>
        <w:tc>
          <w:tcPr>
            <w:tcW w:w="9654" w:type="dxa"/>
            <w:shd w:val="clear" w:color="000000" w:fill="FFFFFF"/>
            <w:tcMar>
              <w:left w:w="34" w:type="dxa"/>
              <w:right w:w="34" w:type="dxa"/>
            </w:tcMar>
          </w:tcPr>
          <w:p w:rsidR="00685D41" w:rsidRDefault="00B1315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85D41" w:rsidRDefault="00B1315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«Государственное регулирование страховой деятельности в зарубежных странах»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85D4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b/>
                <w:color w:val="000000"/>
                <w:sz w:val="24"/>
                <w:szCs w:val="24"/>
              </w:rPr>
              <w:t>Код компетенции: ПК-1</w:t>
            </w:r>
          </w:p>
          <w:p w:rsidR="00685D41" w:rsidRDefault="00B1315C">
            <w:pPr>
              <w:spacing w:after="0" w:line="240" w:lineRule="auto"/>
              <w:rPr>
                <w:sz w:val="24"/>
                <w:szCs w:val="24"/>
              </w:rPr>
            </w:pPr>
            <w:r>
              <w:rPr>
                <w:rFonts w:ascii="Times New Roman" w:hAnsi="Times New Roman" w:cs="Times New Roman"/>
                <w:b/>
                <w:color w:val="000000"/>
                <w:sz w:val="24"/>
                <w:szCs w:val="24"/>
              </w:rPr>
              <w:t>Способен осуществлять андеррайтинг в страховой деятельности</w:t>
            </w:r>
          </w:p>
        </w:tc>
      </w:tr>
      <w:tr w:rsidR="00685D41">
        <w:trPr>
          <w:trHeight w:hRule="exact" w:val="585"/>
        </w:trPr>
        <w:tc>
          <w:tcPr>
            <w:tcW w:w="9654" w:type="dxa"/>
            <w:shd w:val="clear" w:color="000000" w:fill="FFFFFF"/>
            <w:tcMar>
              <w:left w:w="34" w:type="dxa"/>
              <w:right w:w="34" w:type="dxa"/>
            </w:tcMar>
          </w:tcPr>
          <w:p w:rsidR="00685D41" w:rsidRDefault="00685D41">
            <w:pPr>
              <w:spacing w:after="0" w:line="240" w:lineRule="auto"/>
              <w:rPr>
                <w:sz w:val="24"/>
                <w:szCs w:val="24"/>
              </w:rPr>
            </w:pPr>
          </w:p>
          <w:p w:rsidR="00685D41" w:rsidRDefault="00B1315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85D4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t>ПК-1.5 знать международную и российскую практику в области организации деятельности по вопросам оценки страховых рисков, стандарты саморегулируемой организации в сфере финансового рынка</w:t>
            </w:r>
          </w:p>
        </w:tc>
      </w:tr>
      <w:tr w:rsidR="00685D4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t>ПК-1.8 уметь рассчитывать уровень рисков, влияющих на вероятность наступления страховых событий, разрабатывать предложения по оценке страховых рисков</w:t>
            </w:r>
          </w:p>
        </w:tc>
      </w:tr>
      <w:tr w:rsidR="00685D4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t>ПК-1.10 уметь анализировать статистическую и иную доступную информацию по оценке страховых рисков, систематизировать информацию по степени влияния потенциальных рисков для уменьшения вероятности наступления страхового события</w:t>
            </w:r>
          </w:p>
        </w:tc>
      </w:tr>
      <w:tr w:rsidR="00685D4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t>ПК-1.14   владеть навыками расчетов уровня рисков, влияющих на вероятность наступления страховых событий,  анализом страховых рисков</w:t>
            </w:r>
          </w:p>
        </w:tc>
      </w:tr>
      <w:tr w:rsidR="00685D4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t>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r w:rsidR="00685D4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t>ПК-1.20 владеть навыками проведения необходимых консультаций с внешними экспертами и специалистами</w:t>
            </w:r>
          </w:p>
        </w:tc>
      </w:tr>
      <w:tr w:rsidR="00685D41">
        <w:trPr>
          <w:trHeight w:hRule="exact" w:val="416"/>
        </w:trPr>
        <w:tc>
          <w:tcPr>
            <w:tcW w:w="9640" w:type="dxa"/>
          </w:tcPr>
          <w:p w:rsidR="00685D41" w:rsidRDefault="00685D41"/>
        </w:tc>
      </w:tr>
      <w:tr w:rsidR="00685D41">
        <w:trPr>
          <w:trHeight w:hRule="exact" w:val="304"/>
        </w:trPr>
        <w:tc>
          <w:tcPr>
            <w:tcW w:w="9654" w:type="dxa"/>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85D41">
        <w:trPr>
          <w:trHeight w:hRule="exact" w:val="1907"/>
        </w:trPr>
        <w:tc>
          <w:tcPr>
            <w:tcW w:w="9654" w:type="dxa"/>
            <w:shd w:val="clear" w:color="000000" w:fill="FFFFFF"/>
            <w:tcMar>
              <w:left w:w="34" w:type="dxa"/>
              <w:right w:w="34" w:type="dxa"/>
            </w:tcMar>
          </w:tcPr>
          <w:p w:rsidR="00685D41" w:rsidRDefault="00685D41">
            <w:pPr>
              <w:spacing w:after="0" w:line="240" w:lineRule="auto"/>
              <w:jc w:val="both"/>
              <w:rPr>
                <w:sz w:val="24"/>
                <w:szCs w:val="24"/>
              </w:rPr>
            </w:pPr>
          </w:p>
          <w:p w:rsidR="00685D41" w:rsidRDefault="00B1315C">
            <w:pPr>
              <w:spacing w:after="0" w:line="240" w:lineRule="auto"/>
              <w:jc w:val="both"/>
              <w:rPr>
                <w:sz w:val="24"/>
                <w:szCs w:val="24"/>
              </w:rPr>
            </w:pPr>
            <w:r>
              <w:rPr>
                <w:rFonts w:ascii="Times New Roman" w:hAnsi="Times New Roman" w:cs="Times New Roman"/>
                <w:color w:val="000000"/>
                <w:sz w:val="24"/>
                <w:szCs w:val="24"/>
              </w:rPr>
              <w:t>Дисциплина К.М.02.ДВ.01.02 «Государственное регулирование страховой деятельности в зарубежных странах» относится к обязательной части, является дисциплиной Блока &lt;не удалось определить&gt;. «&lt;не удалось определить&gt;».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bl>
    <w:p w:rsidR="00685D41" w:rsidRDefault="00B1315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85D4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D41" w:rsidRDefault="00B1315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D41" w:rsidRDefault="00B1315C">
            <w:pPr>
              <w:spacing w:after="0" w:line="240" w:lineRule="auto"/>
              <w:jc w:val="center"/>
              <w:rPr>
                <w:sz w:val="24"/>
                <w:szCs w:val="24"/>
              </w:rPr>
            </w:pPr>
            <w:r>
              <w:rPr>
                <w:rFonts w:ascii="Times New Roman" w:hAnsi="Times New Roman" w:cs="Times New Roman"/>
                <w:color w:val="000000"/>
                <w:sz w:val="24"/>
                <w:szCs w:val="24"/>
              </w:rPr>
              <w:t>Коды</w:t>
            </w:r>
          </w:p>
          <w:p w:rsidR="00685D41" w:rsidRDefault="00B1315C">
            <w:pPr>
              <w:spacing w:after="0" w:line="240" w:lineRule="auto"/>
              <w:jc w:val="center"/>
              <w:rPr>
                <w:sz w:val="24"/>
                <w:szCs w:val="24"/>
              </w:rPr>
            </w:pPr>
            <w:r>
              <w:rPr>
                <w:rFonts w:ascii="Times New Roman" w:hAnsi="Times New Roman" w:cs="Times New Roman"/>
                <w:color w:val="000000"/>
                <w:sz w:val="24"/>
                <w:szCs w:val="24"/>
              </w:rPr>
              <w:t>форми-</w:t>
            </w:r>
          </w:p>
          <w:p w:rsidR="00685D41" w:rsidRDefault="00B1315C">
            <w:pPr>
              <w:spacing w:after="0" w:line="240" w:lineRule="auto"/>
              <w:jc w:val="center"/>
              <w:rPr>
                <w:sz w:val="24"/>
                <w:szCs w:val="24"/>
              </w:rPr>
            </w:pPr>
            <w:r>
              <w:rPr>
                <w:rFonts w:ascii="Times New Roman" w:hAnsi="Times New Roman" w:cs="Times New Roman"/>
                <w:color w:val="000000"/>
                <w:sz w:val="24"/>
                <w:szCs w:val="24"/>
              </w:rPr>
              <w:t>руемых</w:t>
            </w:r>
          </w:p>
          <w:p w:rsidR="00685D41" w:rsidRDefault="00B1315C">
            <w:pPr>
              <w:spacing w:after="0" w:line="240" w:lineRule="auto"/>
              <w:jc w:val="center"/>
              <w:rPr>
                <w:sz w:val="24"/>
                <w:szCs w:val="24"/>
              </w:rPr>
            </w:pPr>
            <w:r>
              <w:rPr>
                <w:rFonts w:ascii="Times New Roman" w:hAnsi="Times New Roman" w:cs="Times New Roman"/>
                <w:color w:val="000000"/>
                <w:sz w:val="24"/>
                <w:szCs w:val="24"/>
              </w:rPr>
              <w:t>компе-</w:t>
            </w:r>
          </w:p>
          <w:p w:rsidR="00685D41" w:rsidRDefault="00B1315C">
            <w:pPr>
              <w:spacing w:after="0" w:line="240" w:lineRule="auto"/>
              <w:jc w:val="center"/>
              <w:rPr>
                <w:sz w:val="24"/>
                <w:szCs w:val="24"/>
              </w:rPr>
            </w:pPr>
            <w:r>
              <w:rPr>
                <w:rFonts w:ascii="Times New Roman" w:hAnsi="Times New Roman" w:cs="Times New Roman"/>
                <w:color w:val="000000"/>
                <w:sz w:val="24"/>
                <w:szCs w:val="24"/>
              </w:rPr>
              <w:t>тенций</w:t>
            </w:r>
          </w:p>
        </w:tc>
      </w:tr>
      <w:tr w:rsidR="00685D4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D41" w:rsidRDefault="00B1315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D41" w:rsidRDefault="00685D41"/>
        </w:tc>
      </w:tr>
      <w:tr w:rsidR="00685D4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D41" w:rsidRDefault="00B1315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D41" w:rsidRDefault="00B1315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D41" w:rsidRDefault="00685D41"/>
        </w:tc>
      </w:tr>
      <w:tr w:rsidR="00685D41">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D41" w:rsidRDefault="00B1315C">
            <w:pPr>
              <w:spacing w:after="0" w:line="240" w:lineRule="auto"/>
              <w:jc w:val="center"/>
            </w:pPr>
            <w:r>
              <w:rPr>
                <w:rFonts w:ascii="Times New Roman" w:hAnsi="Times New Roman" w:cs="Times New Roman"/>
                <w:color w:val="000000"/>
              </w:rPr>
              <w:t>Финансы страховых компаний</w:t>
            </w:r>
          </w:p>
          <w:p w:rsidR="00685D41" w:rsidRDefault="00B1315C">
            <w:pPr>
              <w:spacing w:after="0" w:line="240" w:lineRule="auto"/>
              <w:jc w:val="center"/>
            </w:pPr>
            <w:r>
              <w:rPr>
                <w:rFonts w:ascii="Times New Roman" w:hAnsi="Times New Roman" w:cs="Times New Roman"/>
                <w:color w:val="000000"/>
              </w:rPr>
              <w:t>Виды страхования и страховые продукты</w:t>
            </w:r>
          </w:p>
          <w:p w:rsidR="00685D41" w:rsidRDefault="00B1315C">
            <w:pPr>
              <w:spacing w:after="0" w:line="240" w:lineRule="auto"/>
              <w:jc w:val="center"/>
            </w:pPr>
            <w:r>
              <w:rPr>
                <w:rFonts w:ascii="Times New Roman" w:hAnsi="Times New Roman" w:cs="Times New Roman"/>
                <w:color w:val="000000"/>
              </w:rPr>
              <w:t>Корпоративное управление и корпоративная культура</w:t>
            </w:r>
          </w:p>
          <w:p w:rsidR="00685D41" w:rsidRDefault="00B1315C">
            <w:pPr>
              <w:spacing w:after="0" w:line="240" w:lineRule="auto"/>
              <w:jc w:val="center"/>
            </w:pPr>
            <w:r>
              <w:rPr>
                <w:rFonts w:ascii="Times New Roman" w:hAnsi="Times New Roman" w:cs="Times New Roman"/>
                <w:color w:val="000000"/>
              </w:rPr>
              <w:t>Управление проектами в страховании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D41" w:rsidRDefault="00B1315C">
            <w:pPr>
              <w:spacing w:after="0" w:line="240" w:lineRule="auto"/>
              <w:jc w:val="center"/>
            </w:pPr>
            <w:r>
              <w:rPr>
                <w:rFonts w:ascii="Times New Roman" w:hAnsi="Times New Roman" w:cs="Times New Roman"/>
                <w:color w:val="000000"/>
              </w:rPr>
              <w:t>Российский и мировой рынок перестрахования</w:t>
            </w:r>
          </w:p>
          <w:p w:rsidR="00685D41" w:rsidRDefault="00B1315C">
            <w:pPr>
              <w:spacing w:after="0" w:line="240" w:lineRule="auto"/>
              <w:jc w:val="center"/>
            </w:pPr>
            <w:r>
              <w:rPr>
                <w:rFonts w:ascii="Times New Roman" w:hAnsi="Times New Roman" w:cs="Times New Roman"/>
                <w:color w:val="000000"/>
              </w:rPr>
              <w:t>Саморегулируемые организации в сфере финансового рынка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D41" w:rsidRDefault="00B1315C">
            <w:pPr>
              <w:spacing w:after="0" w:line="240" w:lineRule="auto"/>
              <w:jc w:val="center"/>
              <w:rPr>
                <w:sz w:val="24"/>
                <w:szCs w:val="24"/>
              </w:rPr>
            </w:pPr>
            <w:r>
              <w:rPr>
                <w:rFonts w:ascii="Times New Roman" w:hAnsi="Times New Roman" w:cs="Times New Roman"/>
                <w:color w:val="000000"/>
                <w:sz w:val="24"/>
                <w:szCs w:val="24"/>
              </w:rPr>
              <w:t>ПК-1</w:t>
            </w:r>
          </w:p>
        </w:tc>
      </w:tr>
      <w:tr w:rsidR="00685D41">
        <w:trPr>
          <w:trHeight w:hRule="exact" w:val="138"/>
        </w:trPr>
        <w:tc>
          <w:tcPr>
            <w:tcW w:w="3970" w:type="dxa"/>
          </w:tcPr>
          <w:p w:rsidR="00685D41" w:rsidRDefault="00685D41"/>
        </w:tc>
        <w:tc>
          <w:tcPr>
            <w:tcW w:w="1702" w:type="dxa"/>
          </w:tcPr>
          <w:p w:rsidR="00685D41" w:rsidRDefault="00685D41"/>
        </w:tc>
        <w:tc>
          <w:tcPr>
            <w:tcW w:w="1702" w:type="dxa"/>
          </w:tcPr>
          <w:p w:rsidR="00685D41" w:rsidRDefault="00685D41"/>
        </w:tc>
        <w:tc>
          <w:tcPr>
            <w:tcW w:w="426" w:type="dxa"/>
          </w:tcPr>
          <w:p w:rsidR="00685D41" w:rsidRDefault="00685D41"/>
        </w:tc>
        <w:tc>
          <w:tcPr>
            <w:tcW w:w="710" w:type="dxa"/>
          </w:tcPr>
          <w:p w:rsidR="00685D41" w:rsidRDefault="00685D41"/>
        </w:tc>
        <w:tc>
          <w:tcPr>
            <w:tcW w:w="143" w:type="dxa"/>
          </w:tcPr>
          <w:p w:rsidR="00685D41" w:rsidRDefault="00685D41"/>
        </w:tc>
        <w:tc>
          <w:tcPr>
            <w:tcW w:w="993" w:type="dxa"/>
          </w:tcPr>
          <w:p w:rsidR="00685D41" w:rsidRDefault="00685D41"/>
        </w:tc>
      </w:tr>
      <w:tr w:rsidR="00685D41">
        <w:trPr>
          <w:trHeight w:hRule="exact" w:val="1125"/>
        </w:trPr>
        <w:tc>
          <w:tcPr>
            <w:tcW w:w="9654" w:type="dxa"/>
            <w:gridSpan w:val="7"/>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85D41">
        <w:trPr>
          <w:trHeight w:hRule="exact" w:val="585"/>
        </w:trPr>
        <w:tc>
          <w:tcPr>
            <w:tcW w:w="9654" w:type="dxa"/>
            <w:gridSpan w:val="7"/>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85D41" w:rsidRDefault="00B1315C">
            <w:pPr>
              <w:spacing w:after="0" w:line="240" w:lineRule="auto"/>
              <w:jc w:val="center"/>
              <w:rPr>
                <w:sz w:val="24"/>
                <w:szCs w:val="24"/>
              </w:rPr>
            </w:pPr>
            <w:r>
              <w:rPr>
                <w:rFonts w:ascii="Times New Roman" w:hAnsi="Times New Roman" w:cs="Times New Roman"/>
                <w:color w:val="000000"/>
                <w:sz w:val="24"/>
                <w:szCs w:val="24"/>
              </w:rPr>
              <w:t>Из них:</w:t>
            </w:r>
          </w:p>
        </w:tc>
      </w:tr>
      <w:tr w:rsidR="00685D41">
        <w:trPr>
          <w:trHeight w:hRule="exact" w:val="138"/>
        </w:trPr>
        <w:tc>
          <w:tcPr>
            <w:tcW w:w="3970" w:type="dxa"/>
          </w:tcPr>
          <w:p w:rsidR="00685D41" w:rsidRDefault="00685D41"/>
        </w:tc>
        <w:tc>
          <w:tcPr>
            <w:tcW w:w="1702" w:type="dxa"/>
          </w:tcPr>
          <w:p w:rsidR="00685D41" w:rsidRDefault="00685D41"/>
        </w:tc>
        <w:tc>
          <w:tcPr>
            <w:tcW w:w="1702" w:type="dxa"/>
          </w:tcPr>
          <w:p w:rsidR="00685D41" w:rsidRDefault="00685D41"/>
        </w:tc>
        <w:tc>
          <w:tcPr>
            <w:tcW w:w="426" w:type="dxa"/>
          </w:tcPr>
          <w:p w:rsidR="00685D41" w:rsidRDefault="00685D41"/>
        </w:tc>
        <w:tc>
          <w:tcPr>
            <w:tcW w:w="710" w:type="dxa"/>
          </w:tcPr>
          <w:p w:rsidR="00685D41" w:rsidRDefault="00685D41"/>
        </w:tc>
        <w:tc>
          <w:tcPr>
            <w:tcW w:w="143" w:type="dxa"/>
          </w:tcPr>
          <w:p w:rsidR="00685D41" w:rsidRDefault="00685D41"/>
        </w:tc>
        <w:tc>
          <w:tcPr>
            <w:tcW w:w="993" w:type="dxa"/>
          </w:tcPr>
          <w:p w:rsidR="00685D41" w:rsidRDefault="00685D41"/>
        </w:tc>
      </w:tr>
      <w:tr w:rsidR="00685D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54</w:t>
            </w:r>
          </w:p>
        </w:tc>
      </w:tr>
      <w:tr w:rsidR="00685D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18</w:t>
            </w:r>
          </w:p>
        </w:tc>
      </w:tr>
      <w:tr w:rsidR="00685D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0</w:t>
            </w:r>
          </w:p>
        </w:tc>
      </w:tr>
      <w:tr w:rsidR="00685D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0</w:t>
            </w:r>
          </w:p>
        </w:tc>
      </w:tr>
      <w:tr w:rsidR="00685D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36</w:t>
            </w:r>
          </w:p>
        </w:tc>
      </w:tr>
      <w:tr w:rsidR="00685D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54</w:t>
            </w:r>
          </w:p>
        </w:tc>
      </w:tr>
      <w:tr w:rsidR="00685D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0</w:t>
            </w:r>
          </w:p>
        </w:tc>
      </w:tr>
      <w:tr w:rsidR="00685D4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зачеты 6</w:t>
            </w:r>
          </w:p>
        </w:tc>
      </w:tr>
      <w:tr w:rsidR="00685D41">
        <w:trPr>
          <w:trHeight w:hRule="exact" w:val="138"/>
        </w:trPr>
        <w:tc>
          <w:tcPr>
            <w:tcW w:w="3970" w:type="dxa"/>
          </w:tcPr>
          <w:p w:rsidR="00685D41" w:rsidRDefault="00685D41"/>
        </w:tc>
        <w:tc>
          <w:tcPr>
            <w:tcW w:w="1702" w:type="dxa"/>
          </w:tcPr>
          <w:p w:rsidR="00685D41" w:rsidRDefault="00685D41"/>
        </w:tc>
        <w:tc>
          <w:tcPr>
            <w:tcW w:w="1702" w:type="dxa"/>
          </w:tcPr>
          <w:p w:rsidR="00685D41" w:rsidRDefault="00685D41"/>
        </w:tc>
        <w:tc>
          <w:tcPr>
            <w:tcW w:w="426" w:type="dxa"/>
          </w:tcPr>
          <w:p w:rsidR="00685D41" w:rsidRDefault="00685D41"/>
        </w:tc>
        <w:tc>
          <w:tcPr>
            <w:tcW w:w="710" w:type="dxa"/>
          </w:tcPr>
          <w:p w:rsidR="00685D41" w:rsidRDefault="00685D41"/>
        </w:tc>
        <w:tc>
          <w:tcPr>
            <w:tcW w:w="143" w:type="dxa"/>
          </w:tcPr>
          <w:p w:rsidR="00685D41" w:rsidRDefault="00685D41"/>
        </w:tc>
        <w:tc>
          <w:tcPr>
            <w:tcW w:w="993" w:type="dxa"/>
          </w:tcPr>
          <w:p w:rsidR="00685D41" w:rsidRDefault="00685D41"/>
        </w:tc>
      </w:tr>
      <w:tr w:rsidR="00685D41">
        <w:trPr>
          <w:trHeight w:hRule="exact" w:val="1666"/>
        </w:trPr>
        <w:tc>
          <w:tcPr>
            <w:tcW w:w="9654" w:type="dxa"/>
            <w:gridSpan w:val="7"/>
            <w:shd w:val="clear" w:color="000000" w:fill="FFFFFF"/>
            <w:tcMar>
              <w:left w:w="34" w:type="dxa"/>
              <w:right w:w="34" w:type="dxa"/>
            </w:tcMar>
          </w:tcPr>
          <w:p w:rsidR="00685D41" w:rsidRDefault="00685D41">
            <w:pPr>
              <w:spacing w:after="0" w:line="240" w:lineRule="auto"/>
              <w:jc w:val="center"/>
              <w:rPr>
                <w:sz w:val="24"/>
                <w:szCs w:val="24"/>
              </w:rPr>
            </w:pPr>
          </w:p>
          <w:p w:rsidR="00685D41" w:rsidRDefault="00B1315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85D41" w:rsidRDefault="00685D41">
            <w:pPr>
              <w:spacing w:after="0" w:line="240" w:lineRule="auto"/>
              <w:jc w:val="center"/>
              <w:rPr>
                <w:sz w:val="24"/>
                <w:szCs w:val="24"/>
              </w:rPr>
            </w:pPr>
          </w:p>
          <w:p w:rsidR="00685D41" w:rsidRDefault="00B1315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85D41">
        <w:trPr>
          <w:trHeight w:hRule="exact" w:val="416"/>
        </w:trPr>
        <w:tc>
          <w:tcPr>
            <w:tcW w:w="3970" w:type="dxa"/>
          </w:tcPr>
          <w:p w:rsidR="00685D41" w:rsidRDefault="00685D41"/>
        </w:tc>
        <w:tc>
          <w:tcPr>
            <w:tcW w:w="1702" w:type="dxa"/>
          </w:tcPr>
          <w:p w:rsidR="00685D41" w:rsidRDefault="00685D41"/>
        </w:tc>
        <w:tc>
          <w:tcPr>
            <w:tcW w:w="1702" w:type="dxa"/>
          </w:tcPr>
          <w:p w:rsidR="00685D41" w:rsidRDefault="00685D41"/>
        </w:tc>
        <w:tc>
          <w:tcPr>
            <w:tcW w:w="426" w:type="dxa"/>
          </w:tcPr>
          <w:p w:rsidR="00685D41" w:rsidRDefault="00685D41"/>
        </w:tc>
        <w:tc>
          <w:tcPr>
            <w:tcW w:w="710" w:type="dxa"/>
          </w:tcPr>
          <w:p w:rsidR="00685D41" w:rsidRDefault="00685D41"/>
        </w:tc>
        <w:tc>
          <w:tcPr>
            <w:tcW w:w="143" w:type="dxa"/>
          </w:tcPr>
          <w:p w:rsidR="00685D41" w:rsidRDefault="00685D41"/>
        </w:tc>
        <w:tc>
          <w:tcPr>
            <w:tcW w:w="993" w:type="dxa"/>
          </w:tcPr>
          <w:p w:rsidR="00685D41" w:rsidRDefault="00685D41"/>
        </w:tc>
      </w:tr>
      <w:tr w:rsidR="00685D4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D41" w:rsidRDefault="00B1315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D41" w:rsidRDefault="00B1315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D41" w:rsidRDefault="00B1315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D41" w:rsidRDefault="00B1315C">
            <w:pPr>
              <w:spacing w:after="0" w:line="240" w:lineRule="auto"/>
              <w:jc w:val="center"/>
              <w:rPr>
                <w:sz w:val="24"/>
                <w:szCs w:val="24"/>
              </w:rPr>
            </w:pPr>
            <w:r>
              <w:rPr>
                <w:rFonts w:ascii="Times New Roman" w:hAnsi="Times New Roman" w:cs="Times New Roman"/>
                <w:color w:val="000000"/>
                <w:sz w:val="24"/>
                <w:szCs w:val="24"/>
              </w:rPr>
              <w:t>Часов</w:t>
            </w:r>
          </w:p>
        </w:tc>
      </w:tr>
      <w:tr w:rsidR="00685D4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5D41" w:rsidRDefault="00685D4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5D41" w:rsidRDefault="00685D4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5D41" w:rsidRDefault="00685D4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5D41" w:rsidRDefault="00685D41"/>
        </w:tc>
      </w:tr>
      <w:tr w:rsidR="00685D4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t>Тема 1. Управление страховой деятельностью: понятие, направление, механизм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2</w:t>
            </w:r>
          </w:p>
        </w:tc>
      </w:tr>
      <w:tr w:rsidR="00685D4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t>Тема 2. Модели регулирования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4</w:t>
            </w:r>
          </w:p>
        </w:tc>
      </w:tr>
      <w:tr w:rsidR="00685D4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t>Тема3.  Наднациональное (глобальное) регулирование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4</w:t>
            </w:r>
          </w:p>
        </w:tc>
      </w:tr>
      <w:tr w:rsidR="00685D41">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t>Тема 4. Принципы регулирования и структура страховых рынков в странах с переходной экономикой (ЦВЕ)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2</w:t>
            </w:r>
          </w:p>
        </w:tc>
      </w:tr>
      <w:tr w:rsidR="00685D41">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t>Тема 5 . Качество жизни пожилого населения и страховые институты социальной защиты: зарубежный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2</w:t>
            </w:r>
          </w:p>
        </w:tc>
      </w:tr>
      <w:tr w:rsidR="00685D41">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t>Тема 6. Анализ западного и отечественного опыта в вопросах организации</w:t>
            </w:r>
          </w:p>
          <w:p w:rsidR="00685D41" w:rsidRDefault="00B1315C">
            <w:pPr>
              <w:spacing w:after="0" w:line="240" w:lineRule="auto"/>
              <w:rPr>
                <w:sz w:val="24"/>
                <w:szCs w:val="24"/>
              </w:rPr>
            </w:pPr>
            <w:r>
              <w:rPr>
                <w:rFonts w:ascii="Times New Roman" w:hAnsi="Times New Roman" w:cs="Times New Roman"/>
                <w:color w:val="000000"/>
                <w:sz w:val="24"/>
                <w:szCs w:val="24"/>
              </w:rPr>
              <w:t>механизмов и институтов пенсионного страхования и гериатрической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2</w:t>
            </w:r>
          </w:p>
        </w:tc>
      </w:tr>
    </w:tbl>
    <w:p w:rsidR="00685D41" w:rsidRDefault="00B1315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85D4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lastRenderedPageBreak/>
              <w:t>Тема 7. Обоснование механизмов стимулирования населения к финансовому участию в страховании медицинской помощи и социального обслуживания в периоды старших возрастов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2</w:t>
            </w:r>
          </w:p>
        </w:tc>
      </w:tr>
      <w:tr w:rsidR="00685D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685D4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54</w:t>
            </w:r>
          </w:p>
        </w:tc>
      </w:tr>
      <w:tr w:rsidR="00685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t>Тема 1. Управление страховой деятельностью: понятие, направление, механизм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4</w:t>
            </w:r>
          </w:p>
        </w:tc>
      </w:tr>
      <w:tr w:rsidR="00685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t>Тема 2. Модели регулирования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6</w:t>
            </w:r>
          </w:p>
        </w:tc>
      </w:tr>
      <w:tr w:rsidR="00685D4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t>Тема3.  Наднациональное (глобальное) регулирование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6</w:t>
            </w:r>
          </w:p>
        </w:tc>
      </w:tr>
      <w:tr w:rsidR="00685D4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t>Тема 4. Принципы регулирования и структура страховых рынков в странах с переходной экономикой (ЦВЕ)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6</w:t>
            </w:r>
          </w:p>
        </w:tc>
      </w:tr>
      <w:tr w:rsidR="00685D4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t>Тема 5 . Качество жизни пожилого населения и страховые институты социальной защиты: зарубежный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4</w:t>
            </w:r>
          </w:p>
        </w:tc>
      </w:tr>
      <w:tr w:rsidR="00685D4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t>Тема 6. Анализ западного и отечественного опыта в вопросах организации</w:t>
            </w:r>
          </w:p>
          <w:p w:rsidR="00685D41" w:rsidRDefault="00B1315C">
            <w:pPr>
              <w:spacing w:after="0" w:line="240" w:lineRule="auto"/>
              <w:rPr>
                <w:sz w:val="24"/>
                <w:szCs w:val="24"/>
              </w:rPr>
            </w:pPr>
            <w:r>
              <w:rPr>
                <w:rFonts w:ascii="Times New Roman" w:hAnsi="Times New Roman" w:cs="Times New Roman"/>
                <w:color w:val="000000"/>
                <w:sz w:val="24"/>
                <w:szCs w:val="24"/>
              </w:rPr>
              <w:t>механизмов и институтов пенсионного страхования и гериатрической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6</w:t>
            </w:r>
          </w:p>
        </w:tc>
      </w:tr>
      <w:tr w:rsidR="00685D4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t>Тема 7. Обоснование механизмов стимулирования населения к финансовому участию в страховании медицинской помощи и социального обслуживания в периоды старших возрастов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4</w:t>
            </w:r>
          </w:p>
        </w:tc>
      </w:tr>
      <w:tr w:rsidR="00685D4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685D4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0</w:t>
            </w:r>
          </w:p>
        </w:tc>
      </w:tr>
      <w:tr w:rsidR="00685D4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685D4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685D4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color w:val="000000"/>
                <w:sz w:val="24"/>
                <w:szCs w:val="24"/>
              </w:rPr>
              <w:t>108</w:t>
            </w:r>
          </w:p>
        </w:tc>
      </w:tr>
      <w:tr w:rsidR="00685D41">
        <w:trPr>
          <w:trHeight w:hRule="exact" w:val="7390"/>
        </w:trPr>
        <w:tc>
          <w:tcPr>
            <w:tcW w:w="9654" w:type="dxa"/>
            <w:gridSpan w:val="4"/>
            <w:shd w:val="clear" w:color="000000" w:fill="FFFFFF"/>
            <w:tcMar>
              <w:left w:w="34" w:type="dxa"/>
              <w:right w:w="34" w:type="dxa"/>
            </w:tcMar>
          </w:tcPr>
          <w:p w:rsidR="00685D41" w:rsidRDefault="00685D41">
            <w:pPr>
              <w:spacing w:after="0" w:line="240" w:lineRule="auto"/>
              <w:jc w:val="both"/>
              <w:rPr>
                <w:sz w:val="20"/>
                <w:szCs w:val="20"/>
              </w:rPr>
            </w:pPr>
          </w:p>
          <w:p w:rsidR="00685D41" w:rsidRDefault="00B1315C">
            <w:pPr>
              <w:spacing w:after="0" w:line="240" w:lineRule="auto"/>
              <w:jc w:val="both"/>
              <w:rPr>
                <w:sz w:val="20"/>
                <w:szCs w:val="20"/>
              </w:rPr>
            </w:pPr>
            <w:r>
              <w:rPr>
                <w:rFonts w:ascii="Times New Roman" w:hAnsi="Times New Roman" w:cs="Times New Roman"/>
                <w:color w:val="000000"/>
                <w:sz w:val="20"/>
                <w:szCs w:val="20"/>
              </w:rPr>
              <w:t>* Примечания:</w:t>
            </w:r>
          </w:p>
          <w:p w:rsidR="00685D41" w:rsidRDefault="00B1315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85D41" w:rsidRDefault="00B1315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85D41" w:rsidRDefault="00B1315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85D41" w:rsidRDefault="00B1315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685D41" w:rsidRDefault="00B131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5D41">
        <w:trPr>
          <w:trHeight w:hRule="exact" w:val="10607"/>
        </w:trPr>
        <w:tc>
          <w:tcPr>
            <w:tcW w:w="9654" w:type="dxa"/>
            <w:shd w:val="clear" w:color="000000" w:fill="FFFFFF"/>
            <w:tcMar>
              <w:left w:w="34" w:type="dxa"/>
              <w:right w:w="34" w:type="dxa"/>
            </w:tcMar>
          </w:tcPr>
          <w:p w:rsidR="00685D41" w:rsidRDefault="00B1315C">
            <w:pPr>
              <w:spacing w:after="0" w:line="240" w:lineRule="auto"/>
              <w:jc w:val="both"/>
              <w:rPr>
                <w:sz w:val="20"/>
                <w:szCs w:val="20"/>
              </w:rPr>
            </w:pPr>
            <w:r>
              <w:rPr>
                <w:rFonts w:ascii="Times New Roman" w:hAnsi="Times New Roman" w:cs="Times New Roman"/>
                <w:color w:val="000000"/>
                <w:sz w:val="20"/>
                <w:szCs w:val="20"/>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85D41" w:rsidRDefault="00B1315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85D41" w:rsidRDefault="00B1315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85D41" w:rsidRDefault="00B1315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85D41" w:rsidRDefault="00B1315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85D41">
        <w:trPr>
          <w:trHeight w:hRule="exact" w:val="585"/>
        </w:trPr>
        <w:tc>
          <w:tcPr>
            <w:tcW w:w="9654" w:type="dxa"/>
            <w:shd w:val="clear" w:color="000000" w:fill="FFFFFF"/>
            <w:tcMar>
              <w:left w:w="34" w:type="dxa"/>
              <w:right w:w="34" w:type="dxa"/>
            </w:tcMar>
          </w:tcPr>
          <w:p w:rsidR="00685D41" w:rsidRDefault="00685D41">
            <w:pPr>
              <w:spacing w:after="0" w:line="240" w:lineRule="auto"/>
              <w:rPr>
                <w:sz w:val="24"/>
                <w:szCs w:val="24"/>
              </w:rPr>
            </w:pPr>
          </w:p>
          <w:p w:rsidR="00685D41" w:rsidRDefault="00B1315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85D41">
        <w:trPr>
          <w:trHeight w:hRule="exact" w:val="277"/>
        </w:trPr>
        <w:tc>
          <w:tcPr>
            <w:tcW w:w="9654" w:type="dxa"/>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85D41">
        <w:trPr>
          <w:trHeight w:hRule="exact" w:val="26"/>
        </w:trPr>
        <w:tc>
          <w:tcPr>
            <w:tcW w:w="9654" w:type="dxa"/>
            <w:vMerge w:val="restart"/>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b/>
                <w:color w:val="000000"/>
                <w:sz w:val="24"/>
                <w:szCs w:val="24"/>
              </w:rPr>
              <w:t>Тема 1. Управление страховой деятельностью: понятие, направление, механизм регулирования</w:t>
            </w:r>
          </w:p>
        </w:tc>
      </w:tr>
      <w:tr w:rsidR="00685D41">
        <w:trPr>
          <w:trHeight w:hRule="exact" w:val="558"/>
        </w:trPr>
        <w:tc>
          <w:tcPr>
            <w:tcW w:w="9654" w:type="dxa"/>
            <w:vMerge/>
            <w:shd w:val="clear" w:color="000000" w:fill="FFFFFF"/>
            <w:tcMar>
              <w:left w:w="34" w:type="dxa"/>
              <w:right w:w="34" w:type="dxa"/>
            </w:tcMar>
          </w:tcPr>
          <w:p w:rsidR="00685D41" w:rsidRDefault="00685D41"/>
        </w:tc>
      </w:tr>
      <w:tr w:rsidR="00685D41">
        <w:trPr>
          <w:trHeight w:hRule="exact" w:val="826"/>
        </w:trPr>
        <w:tc>
          <w:tcPr>
            <w:tcW w:w="9654" w:type="dxa"/>
            <w:shd w:val="clear" w:color="000000" w:fill="FFFFFF"/>
            <w:tcMar>
              <w:left w:w="34" w:type="dxa"/>
              <w:right w:w="34" w:type="dxa"/>
            </w:tcMar>
          </w:tcPr>
          <w:p w:rsidR="00685D41" w:rsidRDefault="00B1315C">
            <w:pPr>
              <w:spacing w:after="0" w:line="240" w:lineRule="auto"/>
              <w:jc w:val="both"/>
              <w:rPr>
                <w:sz w:val="24"/>
                <w:szCs w:val="24"/>
              </w:rPr>
            </w:pPr>
            <w:r>
              <w:rPr>
                <w:rFonts w:ascii="Times New Roman" w:hAnsi="Times New Roman" w:cs="Times New Roman"/>
                <w:color w:val="000000"/>
                <w:sz w:val="24"/>
                <w:szCs w:val="24"/>
              </w:rPr>
              <w:t>Мировые финансы и глобальное государственное регулирование. Понятие и направления государственного регулирования страховой деятельности. Модель и механизм регулирования: участники, цели, инструменты и структура рынка</w:t>
            </w:r>
          </w:p>
        </w:tc>
      </w:tr>
      <w:tr w:rsidR="00685D41">
        <w:trPr>
          <w:trHeight w:hRule="exact" w:val="304"/>
        </w:trPr>
        <w:tc>
          <w:tcPr>
            <w:tcW w:w="9654" w:type="dxa"/>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b/>
                <w:color w:val="000000"/>
                <w:sz w:val="24"/>
                <w:szCs w:val="24"/>
              </w:rPr>
              <w:t>Тема 2. Модели регулирования страховой деятельности</w:t>
            </w:r>
          </w:p>
        </w:tc>
      </w:tr>
      <w:tr w:rsidR="00685D41">
        <w:trPr>
          <w:trHeight w:hRule="exact" w:val="826"/>
        </w:trPr>
        <w:tc>
          <w:tcPr>
            <w:tcW w:w="9654" w:type="dxa"/>
            <w:shd w:val="clear" w:color="000000" w:fill="FFFFFF"/>
            <w:tcMar>
              <w:left w:w="34" w:type="dxa"/>
              <w:right w:w="34" w:type="dxa"/>
            </w:tcMar>
          </w:tcPr>
          <w:p w:rsidR="00685D41" w:rsidRDefault="00B1315C">
            <w:pPr>
              <w:spacing w:after="0" w:line="240" w:lineRule="auto"/>
              <w:jc w:val="both"/>
              <w:rPr>
                <w:sz w:val="24"/>
                <w:szCs w:val="24"/>
              </w:rPr>
            </w:pPr>
            <w:r>
              <w:rPr>
                <w:rFonts w:ascii="Times New Roman" w:hAnsi="Times New Roman" w:cs="Times New Roman"/>
                <w:color w:val="000000"/>
                <w:sz w:val="24"/>
                <w:szCs w:val="24"/>
              </w:rPr>
              <w:t>Континентальная европейская модель регулирования страховой деятельности. Англо- американская либеральная модель регулирования. Евроазиатские модели регулирования страхования</w:t>
            </w:r>
          </w:p>
        </w:tc>
      </w:tr>
      <w:tr w:rsidR="00685D41">
        <w:trPr>
          <w:trHeight w:hRule="exact" w:val="304"/>
        </w:trPr>
        <w:tc>
          <w:tcPr>
            <w:tcW w:w="9654" w:type="dxa"/>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b/>
                <w:color w:val="000000"/>
                <w:sz w:val="24"/>
                <w:szCs w:val="24"/>
              </w:rPr>
              <w:t>Тема3.  Наднациональное (глобальное) регулирование страховой деятельности</w:t>
            </w:r>
          </w:p>
        </w:tc>
      </w:tr>
      <w:tr w:rsidR="00685D41">
        <w:trPr>
          <w:trHeight w:hRule="exact" w:val="1074"/>
        </w:trPr>
        <w:tc>
          <w:tcPr>
            <w:tcW w:w="9654" w:type="dxa"/>
            <w:shd w:val="clear" w:color="000000" w:fill="FFFFFF"/>
            <w:tcMar>
              <w:left w:w="34" w:type="dxa"/>
              <w:right w:w="34" w:type="dxa"/>
            </w:tcMar>
          </w:tcPr>
          <w:p w:rsidR="00685D41" w:rsidRDefault="00B1315C">
            <w:pPr>
              <w:spacing w:after="0" w:line="240" w:lineRule="auto"/>
              <w:jc w:val="both"/>
              <w:rPr>
                <w:sz w:val="24"/>
                <w:szCs w:val="24"/>
              </w:rPr>
            </w:pPr>
            <w:r>
              <w:rPr>
                <w:rFonts w:ascii="Times New Roman" w:hAnsi="Times New Roman" w:cs="Times New Roman"/>
                <w:color w:val="000000"/>
                <w:sz w:val="24"/>
                <w:szCs w:val="24"/>
              </w:rPr>
              <w:t>Мировой рынок страхования: международные сопоставления показателей развития по странам и регионам мира. Финансовые конгломераты — объект государственного и межгосударственного регулирования. Глобальное регулирование</w:t>
            </w:r>
          </w:p>
        </w:tc>
      </w:tr>
    </w:tbl>
    <w:p w:rsidR="00685D41" w:rsidRDefault="00B131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5D41">
        <w:trPr>
          <w:trHeight w:hRule="exact" w:val="285"/>
        </w:trPr>
        <w:tc>
          <w:tcPr>
            <w:tcW w:w="9654" w:type="dxa"/>
            <w:shd w:val="clear" w:color="000000" w:fill="FFFFFF"/>
            <w:tcMar>
              <w:left w:w="34" w:type="dxa"/>
              <w:right w:w="34" w:type="dxa"/>
            </w:tcMar>
          </w:tcPr>
          <w:p w:rsidR="00685D41" w:rsidRDefault="00B1315C">
            <w:pPr>
              <w:spacing w:after="0" w:line="240" w:lineRule="auto"/>
              <w:jc w:val="both"/>
              <w:rPr>
                <w:sz w:val="24"/>
                <w:szCs w:val="24"/>
              </w:rPr>
            </w:pPr>
            <w:r>
              <w:rPr>
                <w:rFonts w:ascii="Times New Roman" w:hAnsi="Times New Roman" w:cs="Times New Roman"/>
                <w:color w:val="000000"/>
                <w:sz w:val="24"/>
                <w:szCs w:val="24"/>
              </w:rPr>
              <w:lastRenderedPageBreak/>
              <w:t>сложных финансовых институтов</w:t>
            </w:r>
          </w:p>
        </w:tc>
      </w:tr>
      <w:tr w:rsidR="00685D41">
        <w:trPr>
          <w:trHeight w:hRule="exact" w:val="585"/>
        </w:trPr>
        <w:tc>
          <w:tcPr>
            <w:tcW w:w="9654" w:type="dxa"/>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b/>
                <w:color w:val="000000"/>
                <w:sz w:val="24"/>
                <w:szCs w:val="24"/>
              </w:rPr>
              <w:t>Тема 4. Принципы регулирования и структура страховых рынков в странах с переходной экономикой (ЦВЕ)</w:t>
            </w:r>
          </w:p>
        </w:tc>
      </w:tr>
      <w:tr w:rsidR="00685D41">
        <w:trPr>
          <w:trHeight w:hRule="exact" w:val="826"/>
        </w:trPr>
        <w:tc>
          <w:tcPr>
            <w:tcW w:w="9654" w:type="dxa"/>
            <w:shd w:val="clear" w:color="000000" w:fill="FFFFFF"/>
            <w:tcMar>
              <w:left w:w="34" w:type="dxa"/>
              <w:right w:w="34" w:type="dxa"/>
            </w:tcMar>
          </w:tcPr>
          <w:p w:rsidR="00685D41" w:rsidRDefault="00B1315C">
            <w:pPr>
              <w:spacing w:after="0" w:line="240" w:lineRule="auto"/>
              <w:jc w:val="both"/>
              <w:rPr>
                <w:sz w:val="24"/>
                <w:szCs w:val="24"/>
              </w:rPr>
            </w:pPr>
            <w:r>
              <w:rPr>
                <w:rFonts w:ascii="Times New Roman" w:hAnsi="Times New Roman" w:cs="Times New Roman"/>
                <w:color w:val="000000"/>
                <w:sz w:val="24"/>
                <w:szCs w:val="24"/>
              </w:rPr>
              <w:t>Регулирование страховой деятельности в странах с переходной экономикой . Регулирование социального страхования и пенсионного обеспечения. Регулирование социального страхования. Пенсионное обеспечение</w:t>
            </w:r>
          </w:p>
        </w:tc>
      </w:tr>
      <w:tr w:rsidR="00685D41">
        <w:trPr>
          <w:trHeight w:hRule="exact" w:val="585"/>
        </w:trPr>
        <w:tc>
          <w:tcPr>
            <w:tcW w:w="9654" w:type="dxa"/>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b/>
                <w:color w:val="000000"/>
                <w:sz w:val="24"/>
                <w:szCs w:val="24"/>
              </w:rPr>
              <w:t>Тема 5 . Качество жизни пожилого населения и страховые институты социальной защиты: зарубежный опыт</w:t>
            </w:r>
          </w:p>
        </w:tc>
      </w:tr>
      <w:tr w:rsidR="00685D41">
        <w:trPr>
          <w:trHeight w:hRule="exact" w:val="1637"/>
        </w:trPr>
        <w:tc>
          <w:tcPr>
            <w:tcW w:w="9654" w:type="dxa"/>
            <w:shd w:val="clear" w:color="000000" w:fill="FFFFFF"/>
            <w:tcMar>
              <w:left w:w="34" w:type="dxa"/>
              <w:right w:w="34" w:type="dxa"/>
            </w:tcMar>
          </w:tcPr>
          <w:p w:rsidR="00685D41" w:rsidRDefault="00B1315C">
            <w:pPr>
              <w:spacing w:after="0" w:line="240" w:lineRule="auto"/>
              <w:jc w:val="both"/>
              <w:rPr>
                <w:sz w:val="24"/>
                <w:szCs w:val="24"/>
              </w:rPr>
            </w:pPr>
            <w:r>
              <w:rPr>
                <w:rFonts w:ascii="Times New Roman" w:hAnsi="Times New Roman" w:cs="Times New Roman"/>
                <w:color w:val="000000"/>
                <w:sz w:val="24"/>
                <w:szCs w:val="24"/>
              </w:rPr>
              <w:t>Качество жизни пожилого населения: содержание понятия и способы оценки. Страховые институты социальной защиты населения. Страховые и социально-обеспечительные концепции в сфере пенсионного страхования. Социальная защита пожилых в условиях распространения «серебряной экономики». Реализации политики в отношении пожилых людей - задача всего общества: рекомендации международных организаций.</w:t>
            </w:r>
          </w:p>
        </w:tc>
      </w:tr>
      <w:tr w:rsidR="00685D41">
        <w:trPr>
          <w:trHeight w:hRule="exact" w:val="585"/>
        </w:trPr>
        <w:tc>
          <w:tcPr>
            <w:tcW w:w="9654" w:type="dxa"/>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b/>
                <w:color w:val="000000"/>
                <w:sz w:val="24"/>
                <w:szCs w:val="24"/>
              </w:rPr>
              <w:t>Тема 6. Анализ западного и отечественного опыта в вопросах организации</w:t>
            </w:r>
          </w:p>
          <w:p w:rsidR="00685D41" w:rsidRDefault="00B1315C">
            <w:pPr>
              <w:spacing w:after="0" w:line="240" w:lineRule="auto"/>
              <w:jc w:val="center"/>
              <w:rPr>
                <w:sz w:val="24"/>
                <w:szCs w:val="24"/>
              </w:rPr>
            </w:pPr>
            <w:r>
              <w:rPr>
                <w:rFonts w:ascii="Times New Roman" w:hAnsi="Times New Roman" w:cs="Times New Roman"/>
                <w:b/>
                <w:color w:val="000000"/>
                <w:sz w:val="24"/>
                <w:szCs w:val="24"/>
              </w:rPr>
              <w:t>механизмов и институтов пенсионного страхования и гериатрической помощи</w:t>
            </w:r>
          </w:p>
        </w:tc>
      </w:tr>
      <w:tr w:rsidR="00685D41">
        <w:trPr>
          <w:trHeight w:hRule="exact" w:val="1907"/>
        </w:trPr>
        <w:tc>
          <w:tcPr>
            <w:tcW w:w="9654" w:type="dxa"/>
            <w:shd w:val="clear" w:color="000000" w:fill="FFFFFF"/>
            <w:tcMar>
              <w:left w:w="34" w:type="dxa"/>
              <w:right w:w="34" w:type="dxa"/>
            </w:tcMar>
          </w:tcPr>
          <w:p w:rsidR="00685D41" w:rsidRDefault="00B1315C">
            <w:pPr>
              <w:spacing w:after="0" w:line="240" w:lineRule="auto"/>
              <w:jc w:val="both"/>
              <w:rPr>
                <w:sz w:val="24"/>
                <w:szCs w:val="24"/>
              </w:rPr>
            </w:pPr>
            <w:r>
              <w:rPr>
                <w:rFonts w:ascii="Times New Roman" w:hAnsi="Times New Roman" w:cs="Times New Roman"/>
                <w:color w:val="000000"/>
                <w:sz w:val="24"/>
                <w:szCs w:val="24"/>
              </w:rPr>
              <w:t>Великобритания: модель пенсионного страхования, здравоохранения и социального ухода за пожилыми людьми. Германия: пенсионное и медицинское страхование, государственная политика социальной поддержки пожилых граждан и организация гериатрического страхования. США: социальная защита пожилых. Чехия: государственная политика по обеспечению качества жизни пожилого населения. Китай: расширение социальной защиты пожилых. Сопоставительный анализ основных моделей социального ухода за пожилыми людьми</w:t>
            </w:r>
          </w:p>
        </w:tc>
      </w:tr>
      <w:tr w:rsidR="00685D41">
        <w:trPr>
          <w:trHeight w:hRule="exact" w:val="855"/>
        </w:trPr>
        <w:tc>
          <w:tcPr>
            <w:tcW w:w="9654" w:type="dxa"/>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b/>
                <w:color w:val="000000"/>
                <w:sz w:val="24"/>
                <w:szCs w:val="24"/>
              </w:rPr>
              <w:t>Тема 7. Обоснование механизмов стимулирования населения к финансовому участию в страховании медицинской помощи и социального обслуживания в периоды старших возрастов</w:t>
            </w:r>
          </w:p>
        </w:tc>
      </w:tr>
      <w:tr w:rsidR="00685D41">
        <w:trPr>
          <w:trHeight w:hRule="exact" w:val="1637"/>
        </w:trPr>
        <w:tc>
          <w:tcPr>
            <w:tcW w:w="9654" w:type="dxa"/>
            <w:shd w:val="clear" w:color="000000" w:fill="FFFFFF"/>
            <w:tcMar>
              <w:left w:w="34" w:type="dxa"/>
              <w:right w:w="34" w:type="dxa"/>
            </w:tcMar>
          </w:tcPr>
          <w:p w:rsidR="00685D41" w:rsidRDefault="00B1315C">
            <w:pPr>
              <w:spacing w:after="0" w:line="240" w:lineRule="auto"/>
              <w:jc w:val="both"/>
              <w:rPr>
                <w:sz w:val="24"/>
                <w:szCs w:val="24"/>
              </w:rPr>
            </w:pPr>
            <w:r>
              <w:rPr>
                <w:rFonts w:ascii="Times New Roman" w:hAnsi="Times New Roman" w:cs="Times New Roman"/>
                <w:color w:val="000000"/>
                <w:sz w:val="24"/>
                <w:szCs w:val="24"/>
              </w:rPr>
              <w:t>Старение населения и отношение к пожилым в зарубежном социуме. Цели, принципы и функции гериатрического страхования. Повышение доступа к качественной медицинской помощи и расширение услуг по долгосрочному уходу в западных странах. Выбор работником личной пенсионной стратегии. Пути личного участия населения в финансировании страхования медицинской помощи и социального обслуживания в периоды старших возрастов.</w:t>
            </w:r>
          </w:p>
        </w:tc>
      </w:tr>
      <w:tr w:rsidR="00685D41">
        <w:trPr>
          <w:trHeight w:hRule="exact" w:val="277"/>
        </w:trPr>
        <w:tc>
          <w:tcPr>
            <w:tcW w:w="9654" w:type="dxa"/>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85D41">
        <w:trPr>
          <w:trHeight w:hRule="exact" w:val="146"/>
        </w:trPr>
        <w:tc>
          <w:tcPr>
            <w:tcW w:w="9640" w:type="dxa"/>
          </w:tcPr>
          <w:p w:rsidR="00685D41" w:rsidRDefault="00685D41"/>
        </w:tc>
      </w:tr>
      <w:tr w:rsidR="00685D41">
        <w:trPr>
          <w:trHeight w:hRule="exact" w:val="585"/>
        </w:trPr>
        <w:tc>
          <w:tcPr>
            <w:tcW w:w="9654" w:type="dxa"/>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b/>
                <w:color w:val="000000"/>
                <w:sz w:val="24"/>
                <w:szCs w:val="24"/>
              </w:rPr>
              <w:t>Тема 1. Управление страховой деятельностью: понятие, направление, механизм регулирования</w:t>
            </w:r>
          </w:p>
        </w:tc>
      </w:tr>
      <w:tr w:rsidR="00685D41">
        <w:trPr>
          <w:trHeight w:hRule="exact" w:val="21"/>
        </w:trPr>
        <w:tc>
          <w:tcPr>
            <w:tcW w:w="9640" w:type="dxa"/>
          </w:tcPr>
          <w:p w:rsidR="00685D41" w:rsidRDefault="00685D41"/>
        </w:tc>
      </w:tr>
      <w:tr w:rsidR="00685D41">
        <w:trPr>
          <w:trHeight w:hRule="exact" w:val="2207"/>
        </w:trPr>
        <w:tc>
          <w:tcPr>
            <w:tcW w:w="9654" w:type="dxa"/>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t>1. Глобализация мировых финансов и теоретические основы государственного регулирования финансового рынка</w:t>
            </w:r>
          </w:p>
          <w:p w:rsidR="00685D41" w:rsidRDefault="00B1315C">
            <w:pPr>
              <w:spacing w:after="0" w:line="240" w:lineRule="auto"/>
              <w:rPr>
                <w:sz w:val="24"/>
                <w:szCs w:val="24"/>
              </w:rPr>
            </w:pPr>
            <w:r>
              <w:rPr>
                <w:rFonts w:ascii="Times New Roman" w:hAnsi="Times New Roman" w:cs="Times New Roman"/>
                <w:color w:val="000000"/>
                <w:sz w:val="24"/>
                <w:szCs w:val="24"/>
              </w:rPr>
              <w:t>2. Страховой рынок как объект регулирования</w:t>
            </w:r>
          </w:p>
          <w:p w:rsidR="00685D41" w:rsidRDefault="00B1315C">
            <w:pPr>
              <w:spacing w:after="0" w:line="240" w:lineRule="auto"/>
              <w:rPr>
                <w:sz w:val="24"/>
                <w:szCs w:val="24"/>
              </w:rPr>
            </w:pPr>
            <w:r>
              <w:rPr>
                <w:rFonts w:ascii="Times New Roman" w:hAnsi="Times New Roman" w:cs="Times New Roman"/>
                <w:color w:val="000000"/>
                <w:sz w:val="24"/>
                <w:szCs w:val="24"/>
              </w:rPr>
              <w:t>3. Экономика мирового страхования</w:t>
            </w:r>
          </w:p>
          <w:p w:rsidR="00685D41" w:rsidRDefault="00B1315C">
            <w:pPr>
              <w:spacing w:after="0" w:line="240" w:lineRule="auto"/>
              <w:rPr>
                <w:sz w:val="24"/>
                <w:szCs w:val="24"/>
              </w:rPr>
            </w:pPr>
            <w:r>
              <w:rPr>
                <w:rFonts w:ascii="Times New Roman" w:hAnsi="Times New Roman" w:cs="Times New Roman"/>
                <w:color w:val="000000"/>
                <w:sz w:val="24"/>
                <w:szCs w:val="24"/>
              </w:rPr>
              <w:t>4. Система регулирования страхового рынка</w:t>
            </w:r>
          </w:p>
          <w:p w:rsidR="00685D41" w:rsidRDefault="00B1315C">
            <w:pPr>
              <w:spacing w:after="0" w:line="240" w:lineRule="auto"/>
              <w:rPr>
                <w:sz w:val="24"/>
                <w:szCs w:val="24"/>
              </w:rPr>
            </w:pPr>
            <w:r>
              <w:rPr>
                <w:rFonts w:ascii="Times New Roman" w:hAnsi="Times New Roman" w:cs="Times New Roman"/>
                <w:color w:val="000000"/>
                <w:sz w:val="24"/>
                <w:szCs w:val="24"/>
              </w:rPr>
              <w:t>5. Направления государственного регулирования Круглый стол «Зарубежный опыт организации саморегулирования на рынке ценных бумаг и негосударственных пенсионных фондов»страхования</w:t>
            </w:r>
          </w:p>
        </w:tc>
      </w:tr>
      <w:tr w:rsidR="00685D41">
        <w:trPr>
          <w:trHeight w:hRule="exact" w:val="8"/>
        </w:trPr>
        <w:tc>
          <w:tcPr>
            <w:tcW w:w="9640" w:type="dxa"/>
          </w:tcPr>
          <w:p w:rsidR="00685D41" w:rsidRDefault="00685D41"/>
        </w:tc>
      </w:tr>
      <w:tr w:rsidR="00685D41">
        <w:trPr>
          <w:trHeight w:hRule="exact" w:val="314"/>
        </w:trPr>
        <w:tc>
          <w:tcPr>
            <w:tcW w:w="9654" w:type="dxa"/>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b/>
                <w:color w:val="000000"/>
                <w:sz w:val="24"/>
                <w:szCs w:val="24"/>
              </w:rPr>
              <w:t>Тема 2. Модели регулирования страховой деятельности</w:t>
            </w:r>
          </w:p>
        </w:tc>
      </w:tr>
      <w:tr w:rsidR="00685D41">
        <w:trPr>
          <w:trHeight w:hRule="exact" w:val="21"/>
        </w:trPr>
        <w:tc>
          <w:tcPr>
            <w:tcW w:w="9640" w:type="dxa"/>
          </w:tcPr>
          <w:p w:rsidR="00685D41" w:rsidRDefault="00685D41"/>
        </w:tc>
      </w:tr>
      <w:tr w:rsidR="00685D41">
        <w:trPr>
          <w:trHeight w:hRule="exact" w:val="2478"/>
        </w:trPr>
        <w:tc>
          <w:tcPr>
            <w:tcW w:w="9654" w:type="dxa"/>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t>1. Правовое регулирование страховой деятельности в Евросоюзе</w:t>
            </w:r>
          </w:p>
          <w:p w:rsidR="00685D41" w:rsidRDefault="00B1315C">
            <w:pPr>
              <w:spacing w:after="0" w:line="240" w:lineRule="auto"/>
              <w:rPr>
                <w:sz w:val="24"/>
                <w:szCs w:val="24"/>
              </w:rPr>
            </w:pPr>
            <w:r>
              <w:rPr>
                <w:rFonts w:ascii="Times New Roman" w:hAnsi="Times New Roman" w:cs="Times New Roman"/>
                <w:color w:val="000000"/>
                <w:sz w:val="24"/>
                <w:szCs w:val="24"/>
              </w:rPr>
              <w:t>2. Показатели развития европейского страхового рынка</w:t>
            </w:r>
          </w:p>
          <w:p w:rsidR="00685D41" w:rsidRDefault="00B1315C">
            <w:pPr>
              <w:spacing w:after="0" w:line="240" w:lineRule="auto"/>
              <w:rPr>
                <w:sz w:val="24"/>
                <w:szCs w:val="24"/>
              </w:rPr>
            </w:pPr>
            <w:r>
              <w:rPr>
                <w:rFonts w:ascii="Times New Roman" w:hAnsi="Times New Roman" w:cs="Times New Roman"/>
                <w:color w:val="000000"/>
                <w:sz w:val="24"/>
                <w:szCs w:val="24"/>
              </w:rPr>
              <w:t>3. Модификация моделей регулирования: наднациональные, региональные и национальные сценарии</w:t>
            </w:r>
          </w:p>
          <w:p w:rsidR="00685D41" w:rsidRDefault="00B1315C">
            <w:pPr>
              <w:spacing w:after="0" w:line="240" w:lineRule="auto"/>
              <w:rPr>
                <w:sz w:val="24"/>
                <w:szCs w:val="24"/>
              </w:rPr>
            </w:pPr>
            <w:r>
              <w:rPr>
                <w:rFonts w:ascii="Times New Roman" w:hAnsi="Times New Roman" w:cs="Times New Roman"/>
                <w:color w:val="000000"/>
                <w:sz w:val="24"/>
                <w:szCs w:val="24"/>
              </w:rPr>
              <w:t>4. Показатели развития американского страхового рынка</w:t>
            </w:r>
          </w:p>
          <w:p w:rsidR="00685D41" w:rsidRDefault="00B1315C">
            <w:pPr>
              <w:spacing w:after="0" w:line="240" w:lineRule="auto"/>
              <w:rPr>
                <w:sz w:val="24"/>
                <w:szCs w:val="24"/>
              </w:rPr>
            </w:pPr>
            <w:r>
              <w:rPr>
                <w:rFonts w:ascii="Times New Roman" w:hAnsi="Times New Roman" w:cs="Times New Roman"/>
                <w:color w:val="000000"/>
                <w:sz w:val="24"/>
                <w:szCs w:val="24"/>
              </w:rPr>
              <w:t>5. Евроазиатские модели регулирования страхования</w:t>
            </w:r>
          </w:p>
          <w:p w:rsidR="00685D41" w:rsidRDefault="00B1315C">
            <w:pPr>
              <w:spacing w:after="0" w:line="240" w:lineRule="auto"/>
              <w:rPr>
                <w:sz w:val="24"/>
                <w:szCs w:val="24"/>
              </w:rPr>
            </w:pPr>
            <w:r>
              <w:rPr>
                <w:rFonts w:ascii="Times New Roman" w:hAnsi="Times New Roman" w:cs="Times New Roman"/>
                <w:color w:val="000000"/>
                <w:sz w:val="24"/>
                <w:szCs w:val="24"/>
              </w:rPr>
              <w:t>6. Исламская модель регулирования страховой деятельности (Такафул)</w:t>
            </w:r>
          </w:p>
          <w:p w:rsidR="00685D41" w:rsidRDefault="00B1315C">
            <w:pPr>
              <w:spacing w:after="0" w:line="240" w:lineRule="auto"/>
              <w:rPr>
                <w:sz w:val="24"/>
                <w:szCs w:val="24"/>
              </w:rPr>
            </w:pPr>
            <w:r>
              <w:rPr>
                <w:rFonts w:ascii="Times New Roman" w:hAnsi="Times New Roman" w:cs="Times New Roman"/>
                <w:color w:val="000000"/>
                <w:sz w:val="24"/>
                <w:szCs w:val="24"/>
              </w:rPr>
              <w:t>7. Конфуцианская модель</w:t>
            </w:r>
          </w:p>
        </w:tc>
      </w:tr>
      <w:tr w:rsidR="00685D41">
        <w:trPr>
          <w:trHeight w:hRule="exact" w:val="8"/>
        </w:trPr>
        <w:tc>
          <w:tcPr>
            <w:tcW w:w="9640" w:type="dxa"/>
          </w:tcPr>
          <w:p w:rsidR="00685D41" w:rsidRDefault="00685D41"/>
        </w:tc>
      </w:tr>
      <w:tr w:rsidR="00685D41">
        <w:trPr>
          <w:trHeight w:hRule="exact" w:val="417"/>
        </w:trPr>
        <w:tc>
          <w:tcPr>
            <w:tcW w:w="9654" w:type="dxa"/>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b/>
                <w:color w:val="000000"/>
                <w:sz w:val="24"/>
                <w:szCs w:val="24"/>
              </w:rPr>
              <w:t>Тема3.  Наднациональное (глобальное) регулирование страховой</w:t>
            </w:r>
          </w:p>
        </w:tc>
      </w:tr>
    </w:tbl>
    <w:p w:rsidR="00685D41" w:rsidRDefault="00B131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5D41">
        <w:trPr>
          <w:trHeight w:hRule="exact" w:val="304"/>
        </w:trPr>
        <w:tc>
          <w:tcPr>
            <w:tcW w:w="9654" w:type="dxa"/>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b/>
                <w:color w:val="000000"/>
                <w:sz w:val="24"/>
                <w:szCs w:val="24"/>
              </w:rPr>
              <w:lastRenderedPageBreak/>
              <w:t>деятельности</w:t>
            </w:r>
          </w:p>
        </w:tc>
      </w:tr>
      <w:tr w:rsidR="00685D41">
        <w:trPr>
          <w:trHeight w:hRule="exact" w:val="21"/>
        </w:trPr>
        <w:tc>
          <w:tcPr>
            <w:tcW w:w="9640" w:type="dxa"/>
          </w:tcPr>
          <w:p w:rsidR="00685D41" w:rsidRDefault="00685D41"/>
        </w:tc>
      </w:tr>
      <w:tr w:rsidR="00685D41">
        <w:trPr>
          <w:trHeight w:hRule="exact" w:val="2748"/>
        </w:trPr>
        <w:tc>
          <w:tcPr>
            <w:tcW w:w="9654" w:type="dxa"/>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t>1. Мировой рынок страхования: международные сопоставления показателей развития по странам и регионам мира</w:t>
            </w:r>
          </w:p>
          <w:p w:rsidR="00685D41" w:rsidRDefault="00B1315C">
            <w:pPr>
              <w:spacing w:after="0" w:line="240" w:lineRule="auto"/>
              <w:rPr>
                <w:sz w:val="24"/>
                <w:szCs w:val="24"/>
              </w:rPr>
            </w:pPr>
            <w:r>
              <w:rPr>
                <w:rFonts w:ascii="Times New Roman" w:hAnsi="Times New Roman" w:cs="Times New Roman"/>
                <w:color w:val="000000"/>
                <w:sz w:val="24"/>
                <w:szCs w:val="24"/>
              </w:rPr>
              <w:t>2. Особенности формирования мирового страхового рынка</w:t>
            </w:r>
          </w:p>
          <w:p w:rsidR="00685D41" w:rsidRDefault="00B1315C">
            <w:pPr>
              <w:spacing w:after="0" w:line="240" w:lineRule="auto"/>
              <w:rPr>
                <w:sz w:val="24"/>
                <w:szCs w:val="24"/>
              </w:rPr>
            </w:pPr>
            <w:r>
              <w:rPr>
                <w:rFonts w:ascii="Times New Roman" w:hAnsi="Times New Roman" w:cs="Times New Roman"/>
                <w:color w:val="000000"/>
                <w:sz w:val="24"/>
                <w:szCs w:val="24"/>
              </w:rPr>
              <w:t>3. Показатели уровня и темпов развития страхового рынка по странам и регионам мирового хозяйства</w:t>
            </w:r>
          </w:p>
          <w:p w:rsidR="00685D41" w:rsidRDefault="00B1315C">
            <w:pPr>
              <w:spacing w:after="0" w:line="240" w:lineRule="auto"/>
              <w:rPr>
                <w:sz w:val="24"/>
                <w:szCs w:val="24"/>
              </w:rPr>
            </w:pPr>
            <w:r>
              <w:rPr>
                <w:rFonts w:ascii="Times New Roman" w:hAnsi="Times New Roman" w:cs="Times New Roman"/>
                <w:color w:val="000000"/>
                <w:sz w:val="24"/>
                <w:szCs w:val="24"/>
              </w:rPr>
              <w:t>4. Понятие и теория финансовой конвергенции</w:t>
            </w:r>
          </w:p>
          <w:p w:rsidR="00685D41" w:rsidRDefault="00B1315C">
            <w:pPr>
              <w:spacing w:after="0" w:line="240" w:lineRule="auto"/>
              <w:rPr>
                <w:sz w:val="24"/>
                <w:szCs w:val="24"/>
              </w:rPr>
            </w:pPr>
            <w:r>
              <w:rPr>
                <w:rFonts w:ascii="Times New Roman" w:hAnsi="Times New Roman" w:cs="Times New Roman"/>
                <w:color w:val="000000"/>
                <w:sz w:val="24"/>
                <w:szCs w:val="24"/>
              </w:rPr>
              <w:t>5. Классификация финансовой конгломерации</w:t>
            </w:r>
          </w:p>
          <w:p w:rsidR="00685D41" w:rsidRDefault="00B1315C">
            <w:pPr>
              <w:spacing w:after="0" w:line="240" w:lineRule="auto"/>
              <w:rPr>
                <w:sz w:val="24"/>
                <w:szCs w:val="24"/>
              </w:rPr>
            </w:pPr>
            <w:r>
              <w:rPr>
                <w:rFonts w:ascii="Times New Roman" w:hAnsi="Times New Roman" w:cs="Times New Roman"/>
                <w:color w:val="000000"/>
                <w:sz w:val="24"/>
                <w:szCs w:val="24"/>
              </w:rPr>
              <w:t>6. Мировой опыт регулирования финансового рынка в контексте финансовой конвергенции</w:t>
            </w:r>
          </w:p>
          <w:p w:rsidR="00685D41" w:rsidRDefault="00B1315C">
            <w:pPr>
              <w:spacing w:after="0" w:line="240" w:lineRule="auto"/>
              <w:rPr>
                <w:sz w:val="24"/>
                <w:szCs w:val="24"/>
              </w:rPr>
            </w:pPr>
            <w:r>
              <w:rPr>
                <w:rFonts w:ascii="Times New Roman" w:hAnsi="Times New Roman" w:cs="Times New Roman"/>
                <w:color w:val="000000"/>
                <w:sz w:val="24"/>
                <w:szCs w:val="24"/>
              </w:rPr>
              <w:t>7. Круглый стол «Регулирование международного страхового рынка»</w:t>
            </w:r>
          </w:p>
        </w:tc>
      </w:tr>
      <w:tr w:rsidR="00685D41">
        <w:trPr>
          <w:trHeight w:hRule="exact" w:val="8"/>
        </w:trPr>
        <w:tc>
          <w:tcPr>
            <w:tcW w:w="9640" w:type="dxa"/>
          </w:tcPr>
          <w:p w:rsidR="00685D41" w:rsidRDefault="00685D41"/>
        </w:tc>
      </w:tr>
      <w:tr w:rsidR="00685D41">
        <w:trPr>
          <w:trHeight w:hRule="exact" w:val="585"/>
        </w:trPr>
        <w:tc>
          <w:tcPr>
            <w:tcW w:w="9654" w:type="dxa"/>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b/>
                <w:color w:val="000000"/>
                <w:sz w:val="24"/>
                <w:szCs w:val="24"/>
              </w:rPr>
              <w:t>Тема 4. Принципы регулирования и структура страховых рынков в странах с переходной экономикой (ЦВЕ)</w:t>
            </w:r>
          </w:p>
        </w:tc>
      </w:tr>
      <w:tr w:rsidR="00685D41">
        <w:trPr>
          <w:trHeight w:hRule="exact" w:val="21"/>
        </w:trPr>
        <w:tc>
          <w:tcPr>
            <w:tcW w:w="9640" w:type="dxa"/>
          </w:tcPr>
          <w:p w:rsidR="00685D41" w:rsidRDefault="00685D41"/>
        </w:tc>
      </w:tr>
      <w:tr w:rsidR="00685D41">
        <w:trPr>
          <w:trHeight w:hRule="exact" w:val="1937"/>
        </w:trPr>
        <w:tc>
          <w:tcPr>
            <w:tcW w:w="9654" w:type="dxa"/>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t>1. Принципы регулирования страховой деятельности в странах с переходной экономикой: Центральная и Восточная Европа</w:t>
            </w:r>
          </w:p>
          <w:p w:rsidR="00685D41" w:rsidRDefault="00B1315C">
            <w:pPr>
              <w:spacing w:after="0" w:line="240" w:lineRule="auto"/>
              <w:rPr>
                <w:sz w:val="24"/>
                <w:szCs w:val="24"/>
              </w:rPr>
            </w:pPr>
            <w:r>
              <w:rPr>
                <w:rFonts w:ascii="Times New Roman" w:hAnsi="Times New Roman" w:cs="Times New Roman"/>
                <w:color w:val="000000"/>
                <w:sz w:val="24"/>
                <w:szCs w:val="24"/>
              </w:rPr>
              <w:t>2. Гармонизация страхового законодательства с директивами ЕС</w:t>
            </w:r>
          </w:p>
          <w:p w:rsidR="00685D41" w:rsidRDefault="00B1315C">
            <w:pPr>
              <w:spacing w:after="0" w:line="240" w:lineRule="auto"/>
              <w:rPr>
                <w:sz w:val="24"/>
                <w:szCs w:val="24"/>
              </w:rPr>
            </w:pPr>
            <w:r>
              <w:rPr>
                <w:rFonts w:ascii="Times New Roman" w:hAnsi="Times New Roman" w:cs="Times New Roman"/>
                <w:color w:val="000000"/>
                <w:sz w:val="24"/>
                <w:szCs w:val="24"/>
              </w:rPr>
              <w:t>3. Показатели развития страхового рынка стран ЦВЕ</w:t>
            </w:r>
          </w:p>
          <w:p w:rsidR="00685D41" w:rsidRDefault="00B1315C">
            <w:pPr>
              <w:spacing w:after="0" w:line="240" w:lineRule="auto"/>
              <w:rPr>
                <w:sz w:val="24"/>
                <w:szCs w:val="24"/>
              </w:rPr>
            </w:pPr>
            <w:r>
              <w:rPr>
                <w:rFonts w:ascii="Times New Roman" w:hAnsi="Times New Roman" w:cs="Times New Roman"/>
                <w:color w:val="000000"/>
                <w:sz w:val="24"/>
                <w:szCs w:val="24"/>
              </w:rPr>
              <w:t>4. Круглый стол  «Тенденции и перспективы развития страхового дела за рубежом»</w:t>
            </w:r>
          </w:p>
        </w:tc>
      </w:tr>
      <w:tr w:rsidR="00685D41">
        <w:trPr>
          <w:trHeight w:hRule="exact" w:val="8"/>
        </w:trPr>
        <w:tc>
          <w:tcPr>
            <w:tcW w:w="9640" w:type="dxa"/>
          </w:tcPr>
          <w:p w:rsidR="00685D41" w:rsidRDefault="00685D41"/>
        </w:tc>
      </w:tr>
      <w:tr w:rsidR="00685D41">
        <w:trPr>
          <w:trHeight w:hRule="exact" w:val="585"/>
        </w:trPr>
        <w:tc>
          <w:tcPr>
            <w:tcW w:w="9654" w:type="dxa"/>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b/>
                <w:color w:val="000000"/>
                <w:sz w:val="24"/>
                <w:szCs w:val="24"/>
              </w:rPr>
              <w:t>Тема 5 . Качество жизни пожилого населения и страховые институты социальной защиты: зарубежный опыт</w:t>
            </w:r>
          </w:p>
        </w:tc>
      </w:tr>
      <w:tr w:rsidR="00685D41">
        <w:trPr>
          <w:trHeight w:hRule="exact" w:val="21"/>
        </w:trPr>
        <w:tc>
          <w:tcPr>
            <w:tcW w:w="9640" w:type="dxa"/>
          </w:tcPr>
          <w:p w:rsidR="00685D41" w:rsidRDefault="00685D41"/>
        </w:tc>
      </w:tr>
      <w:tr w:rsidR="00685D41">
        <w:trPr>
          <w:trHeight w:hRule="exact" w:val="2207"/>
        </w:trPr>
        <w:tc>
          <w:tcPr>
            <w:tcW w:w="9654" w:type="dxa"/>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t>1. Качество жизни пожилого населения: содержание понятия и способы оценки</w:t>
            </w:r>
          </w:p>
          <w:p w:rsidR="00685D41" w:rsidRDefault="00B1315C">
            <w:pPr>
              <w:spacing w:after="0" w:line="240" w:lineRule="auto"/>
              <w:rPr>
                <w:sz w:val="24"/>
                <w:szCs w:val="24"/>
              </w:rPr>
            </w:pPr>
            <w:r>
              <w:rPr>
                <w:rFonts w:ascii="Times New Roman" w:hAnsi="Times New Roman" w:cs="Times New Roman"/>
                <w:color w:val="000000"/>
                <w:sz w:val="24"/>
                <w:szCs w:val="24"/>
              </w:rPr>
              <w:t>2. Страховые институты социальной защиты населения</w:t>
            </w:r>
          </w:p>
          <w:p w:rsidR="00685D41" w:rsidRDefault="00B1315C">
            <w:pPr>
              <w:spacing w:after="0" w:line="240" w:lineRule="auto"/>
              <w:rPr>
                <w:sz w:val="24"/>
                <w:szCs w:val="24"/>
              </w:rPr>
            </w:pPr>
            <w:r>
              <w:rPr>
                <w:rFonts w:ascii="Times New Roman" w:hAnsi="Times New Roman" w:cs="Times New Roman"/>
                <w:color w:val="000000"/>
                <w:sz w:val="24"/>
                <w:szCs w:val="24"/>
              </w:rPr>
              <w:t>3. Страховые и социально-обеспечительные концепции в сфере пенсионного страхования</w:t>
            </w:r>
          </w:p>
          <w:p w:rsidR="00685D41" w:rsidRDefault="00B1315C">
            <w:pPr>
              <w:spacing w:after="0" w:line="240" w:lineRule="auto"/>
              <w:rPr>
                <w:sz w:val="24"/>
                <w:szCs w:val="24"/>
              </w:rPr>
            </w:pPr>
            <w:r>
              <w:rPr>
                <w:rFonts w:ascii="Times New Roman" w:hAnsi="Times New Roman" w:cs="Times New Roman"/>
                <w:color w:val="000000"/>
                <w:sz w:val="24"/>
                <w:szCs w:val="24"/>
              </w:rPr>
              <w:t>4. Социальная защита пожилых в условиях распространения «серебряной экономики»</w:t>
            </w:r>
          </w:p>
          <w:p w:rsidR="00685D41" w:rsidRDefault="00B1315C">
            <w:pPr>
              <w:spacing w:after="0" w:line="240" w:lineRule="auto"/>
              <w:rPr>
                <w:sz w:val="24"/>
                <w:szCs w:val="24"/>
              </w:rPr>
            </w:pPr>
            <w:r>
              <w:rPr>
                <w:rFonts w:ascii="Times New Roman" w:hAnsi="Times New Roman" w:cs="Times New Roman"/>
                <w:color w:val="000000"/>
                <w:sz w:val="24"/>
                <w:szCs w:val="24"/>
              </w:rPr>
              <w:t>5. Реализации политики в отношении пожилых людей — задача всего общества: рекомендации международных организаций</w:t>
            </w:r>
          </w:p>
        </w:tc>
      </w:tr>
      <w:tr w:rsidR="00685D41">
        <w:trPr>
          <w:trHeight w:hRule="exact" w:val="8"/>
        </w:trPr>
        <w:tc>
          <w:tcPr>
            <w:tcW w:w="9640" w:type="dxa"/>
          </w:tcPr>
          <w:p w:rsidR="00685D41" w:rsidRDefault="00685D41"/>
        </w:tc>
      </w:tr>
      <w:tr w:rsidR="00685D41">
        <w:trPr>
          <w:trHeight w:hRule="exact" w:val="585"/>
        </w:trPr>
        <w:tc>
          <w:tcPr>
            <w:tcW w:w="9654" w:type="dxa"/>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b/>
                <w:color w:val="000000"/>
                <w:sz w:val="24"/>
                <w:szCs w:val="24"/>
              </w:rPr>
              <w:t>Тема 6. Анализ западного и отечественного опыта в вопросах организации</w:t>
            </w:r>
          </w:p>
          <w:p w:rsidR="00685D41" w:rsidRDefault="00B1315C">
            <w:pPr>
              <w:spacing w:after="0" w:line="240" w:lineRule="auto"/>
              <w:jc w:val="center"/>
              <w:rPr>
                <w:sz w:val="24"/>
                <w:szCs w:val="24"/>
              </w:rPr>
            </w:pPr>
            <w:r>
              <w:rPr>
                <w:rFonts w:ascii="Times New Roman" w:hAnsi="Times New Roman" w:cs="Times New Roman"/>
                <w:b/>
                <w:color w:val="000000"/>
                <w:sz w:val="24"/>
                <w:szCs w:val="24"/>
              </w:rPr>
              <w:t>механизмов и институтов пенсионного страхования и гериатрической помощи</w:t>
            </w:r>
          </w:p>
        </w:tc>
      </w:tr>
      <w:tr w:rsidR="00685D41">
        <w:trPr>
          <w:trHeight w:hRule="exact" w:val="21"/>
        </w:trPr>
        <w:tc>
          <w:tcPr>
            <w:tcW w:w="9640" w:type="dxa"/>
          </w:tcPr>
          <w:p w:rsidR="00685D41" w:rsidRDefault="00685D41"/>
        </w:tc>
      </w:tr>
      <w:tr w:rsidR="00685D41">
        <w:trPr>
          <w:trHeight w:hRule="exact" w:val="2748"/>
        </w:trPr>
        <w:tc>
          <w:tcPr>
            <w:tcW w:w="9654" w:type="dxa"/>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t>1. Великобритания: модель пенсионного страхования, здравоохранения и социального ухода за пожилыми людьми</w:t>
            </w:r>
          </w:p>
          <w:p w:rsidR="00685D41" w:rsidRDefault="00B1315C">
            <w:pPr>
              <w:spacing w:after="0" w:line="240" w:lineRule="auto"/>
              <w:rPr>
                <w:sz w:val="24"/>
                <w:szCs w:val="24"/>
              </w:rPr>
            </w:pPr>
            <w:r>
              <w:rPr>
                <w:rFonts w:ascii="Times New Roman" w:hAnsi="Times New Roman" w:cs="Times New Roman"/>
                <w:color w:val="000000"/>
                <w:sz w:val="24"/>
                <w:szCs w:val="24"/>
              </w:rPr>
              <w:t>2. Германия: пенсионное и медицинское страхование, государственная политика социальной поддержки пожилых граждан и организация гериатрического страхования</w:t>
            </w:r>
          </w:p>
          <w:p w:rsidR="00685D41" w:rsidRDefault="00B1315C">
            <w:pPr>
              <w:spacing w:after="0" w:line="240" w:lineRule="auto"/>
              <w:rPr>
                <w:sz w:val="24"/>
                <w:szCs w:val="24"/>
              </w:rPr>
            </w:pPr>
            <w:r>
              <w:rPr>
                <w:rFonts w:ascii="Times New Roman" w:hAnsi="Times New Roman" w:cs="Times New Roman"/>
                <w:color w:val="000000"/>
                <w:sz w:val="24"/>
                <w:szCs w:val="24"/>
              </w:rPr>
              <w:t>3. США: социальная защита пожилых</w:t>
            </w:r>
          </w:p>
          <w:p w:rsidR="00685D41" w:rsidRDefault="00B1315C">
            <w:pPr>
              <w:spacing w:after="0" w:line="240" w:lineRule="auto"/>
              <w:rPr>
                <w:sz w:val="24"/>
                <w:szCs w:val="24"/>
              </w:rPr>
            </w:pPr>
            <w:r>
              <w:rPr>
                <w:rFonts w:ascii="Times New Roman" w:hAnsi="Times New Roman" w:cs="Times New Roman"/>
                <w:color w:val="000000"/>
                <w:sz w:val="24"/>
                <w:szCs w:val="24"/>
              </w:rPr>
              <w:t>4. Чехия: государственная политика по обеспечению качества жизни пожилого населения</w:t>
            </w:r>
          </w:p>
          <w:p w:rsidR="00685D41" w:rsidRDefault="00B1315C">
            <w:pPr>
              <w:spacing w:after="0" w:line="240" w:lineRule="auto"/>
              <w:rPr>
                <w:sz w:val="24"/>
                <w:szCs w:val="24"/>
              </w:rPr>
            </w:pPr>
            <w:r>
              <w:rPr>
                <w:rFonts w:ascii="Times New Roman" w:hAnsi="Times New Roman" w:cs="Times New Roman"/>
                <w:color w:val="000000"/>
                <w:sz w:val="24"/>
                <w:szCs w:val="24"/>
              </w:rPr>
              <w:t>5. Китай: расширение социальной защиты пожилых</w:t>
            </w:r>
          </w:p>
          <w:p w:rsidR="00685D41" w:rsidRDefault="00B1315C">
            <w:pPr>
              <w:spacing w:after="0" w:line="240" w:lineRule="auto"/>
              <w:rPr>
                <w:sz w:val="24"/>
                <w:szCs w:val="24"/>
              </w:rPr>
            </w:pPr>
            <w:r>
              <w:rPr>
                <w:rFonts w:ascii="Times New Roman" w:hAnsi="Times New Roman" w:cs="Times New Roman"/>
                <w:color w:val="000000"/>
                <w:sz w:val="24"/>
                <w:szCs w:val="24"/>
              </w:rPr>
              <w:t>6. Сопоставительный анализ основных моделей социального ухода за пожилыми людьми</w:t>
            </w:r>
          </w:p>
        </w:tc>
      </w:tr>
      <w:tr w:rsidR="00685D41">
        <w:trPr>
          <w:trHeight w:hRule="exact" w:val="8"/>
        </w:trPr>
        <w:tc>
          <w:tcPr>
            <w:tcW w:w="9640" w:type="dxa"/>
          </w:tcPr>
          <w:p w:rsidR="00685D41" w:rsidRDefault="00685D41"/>
        </w:tc>
      </w:tr>
      <w:tr w:rsidR="00685D41">
        <w:trPr>
          <w:trHeight w:hRule="exact" w:val="1125"/>
        </w:trPr>
        <w:tc>
          <w:tcPr>
            <w:tcW w:w="9654" w:type="dxa"/>
            <w:shd w:val="clear" w:color="000000" w:fill="FFFFFF"/>
            <w:tcMar>
              <w:left w:w="34" w:type="dxa"/>
              <w:right w:w="34" w:type="dxa"/>
            </w:tcMar>
          </w:tcPr>
          <w:p w:rsidR="00685D41" w:rsidRDefault="00B1315C">
            <w:pPr>
              <w:spacing w:after="0" w:line="240" w:lineRule="auto"/>
              <w:jc w:val="center"/>
              <w:rPr>
                <w:sz w:val="24"/>
                <w:szCs w:val="24"/>
              </w:rPr>
            </w:pPr>
            <w:r>
              <w:rPr>
                <w:rFonts w:ascii="Times New Roman" w:hAnsi="Times New Roman" w:cs="Times New Roman"/>
                <w:b/>
                <w:color w:val="000000"/>
                <w:sz w:val="24"/>
                <w:szCs w:val="24"/>
              </w:rPr>
              <w:t>Тема 7. Обоснование механизмов стимулирования населения к финансовому участию в страховании медицинской помощи и социального обслуживания в периоды старших возрастов</w:t>
            </w:r>
          </w:p>
        </w:tc>
      </w:tr>
      <w:tr w:rsidR="00685D41">
        <w:trPr>
          <w:trHeight w:hRule="exact" w:val="21"/>
        </w:trPr>
        <w:tc>
          <w:tcPr>
            <w:tcW w:w="9640" w:type="dxa"/>
          </w:tcPr>
          <w:p w:rsidR="00685D41" w:rsidRDefault="00685D41"/>
        </w:tc>
      </w:tr>
      <w:tr w:rsidR="00685D41">
        <w:trPr>
          <w:trHeight w:hRule="exact" w:val="1937"/>
        </w:trPr>
        <w:tc>
          <w:tcPr>
            <w:tcW w:w="9654" w:type="dxa"/>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t>1. Цели, принципы и функции гериатрического страхования</w:t>
            </w:r>
          </w:p>
          <w:p w:rsidR="00685D41" w:rsidRDefault="00B1315C">
            <w:pPr>
              <w:spacing w:after="0" w:line="240" w:lineRule="auto"/>
              <w:rPr>
                <w:sz w:val="24"/>
                <w:szCs w:val="24"/>
              </w:rPr>
            </w:pPr>
            <w:r>
              <w:rPr>
                <w:rFonts w:ascii="Times New Roman" w:hAnsi="Times New Roman" w:cs="Times New Roman"/>
                <w:color w:val="000000"/>
                <w:sz w:val="24"/>
                <w:szCs w:val="24"/>
              </w:rPr>
              <w:t>2. Повышение доступа к качественной медицинской помощи и расширение услуг по долгосрочному уходу в западных странах</w:t>
            </w:r>
          </w:p>
          <w:p w:rsidR="00685D41" w:rsidRDefault="00B1315C">
            <w:pPr>
              <w:spacing w:after="0" w:line="240" w:lineRule="auto"/>
              <w:rPr>
                <w:sz w:val="24"/>
                <w:szCs w:val="24"/>
              </w:rPr>
            </w:pPr>
            <w:r>
              <w:rPr>
                <w:rFonts w:ascii="Times New Roman" w:hAnsi="Times New Roman" w:cs="Times New Roman"/>
                <w:color w:val="000000"/>
                <w:sz w:val="24"/>
                <w:szCs w:val="24"/>
              </w:rPr>
              <w:t>3. Выбор работником личной пенсионной стратегии</w:t>
            </w:r>
          </w:p>
          <w:p w:rsidR="00685D41" w:rsidRDefault="00B1315C">
            <w:pPr>
              <w:spacing w:after="0" w:line="240" w:lineRule="auto"/>
              <w:rPr>
                <w:sz w:val="24"/>
                <w:szCs w:val="24"/>
              </w:rPr>
            </w:pPr>
            <w:r>
              <w:rPr>
                <w:rFonts w:ascii="Times New Roman" w:hAnsi="Times New Roman" w:cs="Times New Roman"/>
                <w:color w:val="000000"/>
                <w:sz w:val="24"/>
                <w:szCs w:val="24"/>
              </w:rPr>
              <w:t>4. Пути личного участия населения в финансировании страхования медицинской помощи и социального обслуживания в периоды старших возрастов</w:t>
            </w:r>
          </w:p>
        </w:tc>
      </w:tr>
    </w:tbl>
    <w:p w:rsidR="00685D41" w:rsidRDefault="00B1315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85D41">
        <w:trPr>
          <w:trHeight w:hRule="exact" w:val="855"/>
        </w:trPr>
        <w:tc>
          <w:tcPr>
            <w:tcW w:w="9654" w:type="dxa"/>
            <w:gridSpan w:val="2"/>
            <w:shd w:val="clear" w:color="000000" w:fill="FFFFFF"/>
            <w:tcMar>
              <w:left w:w="34" w:type="dxa"/>
              <w:right w:w="34" w:type="dxa"/>
            </w:tcMar>
          </w:tcPr>
          <w:p w:rsidR="00685D41" w:rsidRDefault="00685D41">
            <w:pPr>
              <w:spacing w:after="0" w:line="240" w:lineRule="auto"/>
              <w:rPr>
                <w:sz w:val="24"/>
                <w:szCs w:val="24"/>
              </w:rPr>
            </w:pPr>
          </w:p>
          <w:p w:rsidR="00685D41" w:rsidRDefault="00B1315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85D41">
        <w:trPr>
          <w:trHeight w:hRule="exact" w:val="4912"/>
        </w:trPr>
        <w:tc>
          <w:tcPr>
            <w:tcW w:w="9654" w:type="dxa"/>
            <w:gridSpan w:val="2"/>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«Государственное регулирование страховой деятельности в зарубежных странах» / Сергиенко О.В.. – Омск: Изд-во Омской гуманитарной академии, 2021.</w:t>
            </w:r>
          </w:p>
          <w:p w:rsidR="00685D41" w:rsidRDefault="00B1315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85D41" w:rsidRDefault="00B1315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85D41" w:rsidRDefault="00B1315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85D41">
        <w:trPr>
          <w:trHeight w:hRule="exact" w:val="138"/>
        </w:trPr>
        <w:tc>
          <w:tcPr>
            <w:tcW w:w="285" w:type="dxa"/>
          </w:tcPr>
          <w:p w:rsidR="00685D41" w:rsidRDefault="00685D41"/>
        </w:tc>
        <w:tc>
          <w:tcPr>
            <w:tcW w:w="9356" w:type="dxa"/>
          </w:tcPr>
          <w:p w:rsidR="00685D41" w:rsidRDefault="00685D41"/>
        </w:tc>
      </w:tr>
      <w:tr w:rsidR="00685D41">
        <w:trPr>
          <w:trHeight w:hRule="exact" w:val="855"/>
        </w:trPr>
        <w:tc>
          <w:tcPr>
            <w:tcW w:w="9654" w:type="dxa"/>
            <w:gridSpan w:val="2"/>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85D41" w:rsidRDefault="00B1315C">
            <w:pPr>
              <w:spacing w:after="0" w:line="240" w:lineRule="auto"/>
              <w:rPr>
                <w:sz w:val="24"/>
                <w:szCs w:val="24"/>
              </w:rPr>
            </w:pPr>
            <w:r>
              <w:rPr>
                <w:rFonts w:ascii="Times New Roman" w:hAnsi="Times New Roman" w:cs="Times New Roman"/>
                <w:b/>
                <w:color w:val="000000"/>
                <w:sz w:val="24"/>
                <w:szCs w:val="24"/>
              </w:rPr>
              <w:t>Основная:</w:t>
            </w:r>
          </w:p>
        </w:tc>
      </w:tr>
      <w:tr w:rsidR="00685D41">
        <w:trPr>
          <w:trHeight w:hRule="exact" w:val="826"/>
        </w:trPr>
        <w:tc>
          <w:tcPr>
            <w:tcW w:w="9654" w:type="dxa"/>
            <w:gridSpan w:val="2"/>
            <w:shd w:val="clear" w:color="000000" w:fill="FFFFFF"/>
            <w:tcMar>
              <w:left w:w="34" w:type="dxa"/>
              <w:right w:w="34" w:type="dxa"/>
            </w:tcMar>
          </w:tcPr>
          <w:p w:rsidR="00685D41" w:rsidRDefault="00B1315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страховой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Белозёров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978-5-9916-4097-8.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D0754">
                <w:rPr>
                  <w:rStyle w:val="a3"/>
                </w:rPr>
                <w:t>https://urait.ru/bcode/450211</w:t>
              </w:r>
            </w:hyperlink>
            <w:r>
              <w:t xml:space="preserve"> </w:t>
            </w:r>
          </w:p>
        </w:tc>
      </w:tr>
      <w:tr w:rsidR="00685D41">
        <w:trPr>
          <w:trHeight w:hRule="exact" w:val="826"/>
        </w:trPr>
        <w:tc>
          <w:tcPr>
            <w:tcW w:w="9654" w:type="dxa"/>
            <w:gridSpan w:val="2"/>
            <w:shd w:val="clear" w:color="000000" w:fill="FFFFFF"/>
            <w:tcMar>
              <w:left w:w="34" w:type="dxa"/>
              <w:right w:w="34" w:type="dxa"/>
            </w:tcMar>
          </w:tcPr>
          <w:p w:rsidR="00685D41" w:rsidRDefault="00B1315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жизни</w:t>
            </w:r>
            <w:r>
              <w:t xml:space="preserve"> </w:t>
            </w:r>
            <w:r>
              <w:rPr>
                <w:rFonts w:ascii="Times New Roman" w:hAnsi="Times New Roman" w:cs="Times New Roman"/>
                <w:color w:val="000000"/>
                <w:sz w:val="24"/>
                <w:szCs w:val="24"/>
              </w:rPr>
              <w:t>пожилого</w:t>
            </w:r>
            <w:r>
              <w:t xml:space="preserve"> </w:t>
            </w:r>
            <w:r>
              <w:rPr>
                <w:rFonts w:ascii="Times New Roman" w:hAnsi="Times New Roman" w:cs="Times New Roman"/>
                <w:color w:val="000000"/>
                <w:sz w:val="24"/>
                <w:szCs w:val="24"/>
              </w:rPr>
              <w:t>населения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страховые</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978-5-534-07460-4.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D0754">
                <w:rPr>
                  <w:rStyle w:val="a3"/>
                </w:rPr>
                <w:t>https://urait.ru/bcode/442258</w:t>
              </w:r>
            </w:hyperlink>
            <w:r>
              <w:t xml:space="preserve"> </w:t>
            </w:r>
          </w:p>
        </w:tc>
      </w:tr>
      <w:tr w:rsidR="00685D41">
        <w:trPr>
          <w:trHeight w:hRule="exact" w:val="826"/>
        </w:trPr>
        <w:tc>
          <w:tcPr>
            <w:tcW w:w="9654" w:type="dxa"/>
            <w:gridSpan w:val="2"/>
            <w:shd w:val="clear" w:color="000000" w:fill="FFFFFF"/>
            <w:tcMar>
              <w:left w:w="34" w:type="dxa"/>
              <w:right w:w="34" w:type="dxa"/>
            </w:tcMar>
          </w:tcPr>
          <w:p w:rsidR="00685D41" w:rsidRDefault="00B1315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страховой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Белозёров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978-5-9916-4097-8.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D0754">
                <w:rPr>
                  <w:rStyle w:val="a3"/>
                </w:rPr>
                <w:t>https://www.biblio-online.ru/bcode/432799</w:t>
              </w:r>
            </w:hyperlink>
            <w:r>
              <w:t xml:space="preserve"> </w:t>
            </w:r>
          </w:p>
        </w:tc>
      </w:tr>
      <w:tr w:rsidR="00685D41">
        <w:trPr>
          <w:trHeight w:hRule="exact" w:val="277"/>
        </w:trPr>
        <w:tc>
          <w:tcPr>
            <w:tcW w:w="285" w:type="dxa"/>
          </w:tcPr>
          <w:p w:rsidR="00685D41" w:rsidRDefault="00685D41"/>
        </w:tc>
        <w:tc>
          <w:tcPr>
            <w:tcW w:w="9370" w:type="dxa"/>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i/>
                <w:color w:val="000000"/>
                <w:sz w:val="24"/>
                <w:szCs w:val="24"/>
              </w:rPr>
              <w:t>Дополнительная:</w:t>
            </w:r>
          </w:p>
        </w:tc>
      </w:tr>
      <w:tr w:rsidR="00685D41">
        <w:trPr>
          <w:trHeight w:hRule="exact" w:val="26"/>
        </w:trPr>
        <w:tc>
          <w:tcPr>
            <w:tcW w:w="9654" w:type="dxa"/>
            <w:gridSpan w:val="2"/>
            <w:vMerge w:val="restart"/>
            <w:shd w:val="clear" w:color="000000" w:fill="FFFFFF"/>
            <w:tcMar>
              <w:left w:w="34" w:type="dxa"/>
              <w:right w:w="34" w:type="dxa"/>
            </w:tcMar>
          </w:tcPr>
          <w:p w:rsidR="00685D41" w:rsidRDefault="00B1315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жизни</w:t>
            </w:r>
            <w:r>
              <w:t xml:space="preserve"> </w:t>
            </w:r>
            <w:r>
              <w:rPr>
                <w:rFonts w:ascii="Times New Roman" w:hAnsi="Times New Roman" w:cs="Times New Roman"/>
                <w:color w:val="000000"/>
                <w:sz w:val="24"/>
                <w:szCs w:val="24"/>
              </w:rPr>
              <w:t>пожилого</w:t>
            </w:r>
            <w:r>
              <w:t xml:space="preserve"> </w:t>
            </w:r>
            <w:r>
              <w:rPr>
                <w:rFonts w:ascii="Times New Roman" w:hAnsi="Times New Roman" w:cs="Times New Roman"/>
                <w:color w:val="000000"/>
                <w:sz w:val="24"/>
                <w:szCs w:val="24"/>
              </w:rPr>
              <w:t>населения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страховые</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978-5-534-07460-4.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D0754">
                <w:rPr>
                  <w:rStyle w:val="a3"/>
                </w:rPr>
                <w:t>https://urait.ru/bcode/423113</w:t>
              </w:r>
            </w:hyperlink>
            <w:r>
              <w:t xml:space="preserve"> </w:t>
            </w:r>
          </w:p>
        </w:tc>
      </w:tr>
      <w:tr w:rsidR="00685D41">
        <w:trPr>
          <w:trHeight w:hRule="exact" w:val="799"/>
        </w:trPr>
        <w:tc>
          <w:tcPr>
            <w:tcW w:w="9654" w:type="dxa"/>
            <w:gridSpan w:val="2"/>
            <w:vMerge/>
            <w:shd w:val="clear" w:color="000000" w:fill="FFFFFF"/>
            <w:tcMar>
              <w:left w:w="34" w:type="dxa"/>
              <w:right w:w="34" w:type="dxa"/>
            </w:tcMar>
          </w:tcPr>
          <w:p w:rsidR="00685D41" w:rsidRDefault="00685D41"/>
        </w:tc>
      </w:tr>
      <w:tr w:rsidR="00685D41">
        <w:trPr>
          <w:trHeight w:hRule="exact" w:val="585"/>
        </w:trPr>
        <w:tc>
          <w:tcPr>
            <w:tcW w:w="9654" w:type="dxa"/>
            <w:gridSpan w:val="2"/>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85D41">
        <w:trPr>
          <w:trHeight w:hRule="exact" w:val="4462"/>
        </w:trPr>
        <w:tc>
          <w:tcPr>
            <w:tcW w:w="9654" w:type="dxa"/>
            <w:gridSpan w:val="2"/>
            <w:shd w:val="clear" w:color="000000" w:fill="FFFFFF"/>
            <w:tcMar>
              <w:left w:w="34" w:type="dxa"/>
              <w:right w:w="34" w:type="dxa"/>
            </w:tcMar>
          </w:tcPr>
          <w:p w:rsidR="00685D41" w:rsidRDefault="00B1315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D0754">
                <w:rPr>
                  <w:rStyle w:val="a3"/>
                  <w:rFonts w:ascii="Times New Roman" w:hAnsi="Times New Roman" w:cs="Times New Roman"/>
                  <w:sz w:val="24"/>
                  <w:szCs w:val="24"/>
                </w:rPr>
                <w:t>http://www.iprbookshop.ru</w:t>
              </w:r>
            </w:hyperlink>
          </w:p>
          <w:p w:rsidR="00685D41" w:rsidRDefault="00B1315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D0754">
                <w:rPr>
                  <w:rStyle w:val="a3"/>
                  <w:rFonts w:ascii="Times New Roman" w:hAnsi="Times New Roman" w:cs="Times New Roman"/>
                  <w:sz w:val="24"/>
                  <w:szCs w:val="24"/>
                </w:rPr>
                <w:t>http://biblio-online.ru</w:t>
              </w:r>
            </w:hyperlink>
          </w:p>
          <w:p w:rsidR="00685D41" w:rsidRDefault="00B1315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D0754">
                <w:rPr>
                  <w:rStyle w:val="a3"/>
                  <w:rFonts w:ascii="Times New Roman" w:hAnsi="Times New Roman" w:cs="Times New Roman"/>
                  <w:sz w:val="24"/>
                  <w:szCs w:val="24"/>
                </w:rPr>
                <w:t>http://window.edu.ru/</w:t>
              </w:r>
            </w:hyperlink>
          </w:p>
          <w:p w:rsidR="00685D41" w:rsidRDefault="00B1315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D0754">
                <w:rPr>
                  <w:rStyle w:val="a3"/>
                  <w:rFonts w:ascii="Times New Roman" w:hAnsi="Times New Roman" w:cs="Times New Roman"/>
                  <w:sz w:val="24"/>
                  <w:szCs w:val="24"/>
                </w:rPr>
                <w:t>http://elibrary.ru</w:t>
              </w:r>
            </w:hyperlink>
          </w:p>
          <w:p w:rsidR="00685D41" w:rsidRDefault="00B1315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D0754">
                <w:rPr>
                  <w:rStyle w:val="a3"/>
                  <w:rFonts w:ascii="Times New Roman" w:hAnsi="Times New Roman" w:cs="Times New Roman"/>
                  <w:sz w:val="24"/>
                  <w:szCs w:val="24"/>
                </w:rPr>
                <w:t>http://www.sciencedirect.com</w:t>
              </w:r>
            </w:hyperlink>
          </w:p>
          <w:p w:rsidR="00685D41" w:rsidRDefault="00B1315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85D41" w:rsidRDefault="00B1315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D0754">
                <w:rPr>
                  <w:rStyle w:val="a3"/>
                  <w:rFonts w:ascii="Times New Roman" w:hAnsi="Times New Roman" w:cs="Times New Roman"/>
                  <w:sz w:val="24"/>
                  <w:szCs w:val="24"/>
                </w:rPr>
                <w:t>http://journals.cambridge.org</w:t>
              </w:r>
            </w:hyperlink>
          </w:p>
          <w:p w:rsidR="00685D41" w:rsidRDefault="00B1315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D0754">
                <w:rPr>
                  <w:rStyle w:val="a3"/>
                  <w:rFonts w:ascii="Times New Roman" w:hAnsi="Times New Roman" w:cs="Times New Roman"/>
                  <w:sz w:val="24"/>
                  <w:szCs w:val="24"/>
                </w:rPr>
                <w:t>http://www.oxfordjoumals.org</w:t>
              </w:r>
            </w:hyperlink>
          </w:p>
          <w:p w:rsidR="00685D41" w:rsidRDefault="00B1315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D0754">
                <w:rPr>
                  <w:rStyle w:val="a3"/>
                  <w:rFonts w:ascii="Times New Roman" w:hAnsi="Times New Roman" w:cs="Times New Roman"/>
                  <w:sz w:val="24"/>
                  <w:szCs w:val="24"/>
                </w:rPr>
                <w:t>http://dic.academic.ru/</w:t>
              </w:r>
            </w:hyperlink>
          </w:p>
          <w:p w:rsidR="00685D41" w:rsidRDefault="00B1315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D0754">
                <w:rPr>
                  <w:rStyle w:val="a3"/>
                  <w:rFonts w:ascii="Times New Roman" w:hAnsi="Times New Roman" w:cs="Times New Roman"/>
                  <w:sz w:val="24"/>
                  <w:szCs w:val="24"/>
                </w:rPr>
                <w:t>http://www.benran.ru</w:t>
              </w:r>
            </w:hyperlink>
          </w:p>
          <w:p w:rsidR="00685D41" w:rsidRDefault="00B1315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D0754">
                <w:rPr>
                  <w:rStyle w:val="a3"/>
                  <w:rFonts w:ascii="Times New Roman" w:hAnsi="Times New Roman" w:cs="Times New Roman"/>
                  <w:sz w:val="24"/>
                  <w:szCs w:val="24"/>
                </w:rPr>
                <w:t>http://www.gks.ru</w:t>
              </w:r>
            </w:hyperlink>
          </w:p>
          <w:p w:rsidR="00685D41" w:rsidRDefault="00B1315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D0754">
                <w:rPr>
                  <w:rStyle w:val="a3"/>
                  <w:rFonts w:ascii="Times New Roman" w:hAnsi="Times New Roman" w:cs="Times New Roman"/>
                  <w:sz w:val="24"/>
                  <w:szCs w:val="24"/>
                </w:rPr>
                <w:t>http://diss.rsl.ru</w:t>
              </w:r>
            </w:hyperlink>
          </w:p>
          <w:p w:rsidR="00685D41" w:rsidRDefault="00B1315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D0754">
                <w:rPr>
                  <w:rStyle w:val="a3"/>
                  <w:rFonts w:ascii="Times New Roman" w:hAnsi="Times New Roman" w:cs="Times New Roman"/>
                  <w:sz w:val="24"/>
                  <w:szCs w:val="24"/>
                </w:rPr>
                <w:t>http://ru.spinform.ru</w:t>
              </w:r>
            </w:hyperlink>
          </w:p>
        </w:tc>
      </w:tr>
    </w:tbl>
    <w:p w:rsidR="00685D41" w:rsidRDefault="00B131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5D41">
        <w:trPr>
          <w:trHeight w:hRule="exact" w:val="5423"/>
        </w:trPr>
        <w:tc>
          <w:tcPr>
            <w:tcW w:w="9654" w:type="dxa"/>
            <w:shd w:val="clear" w:color="000000" w:fill="FFFFFF"/>
            <w:tcMar>
              <w:left w:w="34" w:type="dxa"/>
              <w:right w:w="34" w:type="dxa"/>
            </w:tcMar>
          </w:tcPr>
          <w:p w:rsidR="00685D41" w:rsidRDefault="00B1315C">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85D41" w:rsidRDefault="00B1315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85D41">
        <w:trPr>
          <w:trHeight w:hRule="exact" w:val="314"/>
        </w:trPr>
        <w:tc>
          <w:tcPr>
            <w:tcW w:w="9654" w:type="dxa"/>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85D41">
        <w:trPr>
          <w:trHeight w:hRule="exact" w:val="9653"/>
        </w:trPr>
        <w:tc>
          <w:tcPr>
            <w:tcW w:w="9654" w:type="dxa"/>
            <w:shd w:val="clear" w:color="000000" w:fill="FFFFFF"/>
            <w:tcMar>
              <w:left w:w="34" w:type="dxa"/>
              <w:right w:w="34" w:type="dxa"/>
            </w:tcMar>
          </w:tcPr>
          <w:p w:rsidR="00685D41" w:rsidRDefault="00B1315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85D41" w:rsidRDefault="00B1315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85D41" w:rsidRDefault="00B1315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85D41" w:rsidRDefault="00B1315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85D41" w:rsidRDefault="00B1315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85D41" w:rsidRDefault="00B1315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85D41" w:rsidRDefault="00B1315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85D41" w:rsidRDefault="00B1315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85D41" w:rsidRDefault="00B1315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685D41" w:rsidRDefault="00B131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5D41">
        <w:trPr>
          <w:trHeight w:hRule="exact" w:val="4162"/>
        </w:trPr>
        <w:tc>
          <w:tcPr>
            <w:tcW w:w="9654" w:type="dxa"/>
            <w:shd w:val="clear" w:color="000000" w:fill="FFFFFF"/>
            <w:tcMar>
              <w:left w:w="34" w:type="dxa"/>
              <w:right w:w="34" w:type="dxa"/>
            </w:tcMar>
          </w:tcPr>
          <w:p w:rsidR="00685D41" w:rsidRDefault="00B1315C">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85D41" w:rsidRDefault="00B1315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85D41" w:rsidRDefault="00B1315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85D41">
        <w:trPr>
          <w:trHeight w:hRule="exact" w:val="855"/>
        </w:trPr>
        <w:tc>
          <w:tcPr>
            <w:tcW w:w="9654" w:type="dxa"/>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85D41">
        <w:trPr>
          <w:trHeight w:hRule="exact" w:val="2989"/>
        </w:trPr>
        <w:tc>
          <w:tcPr>
            <w:tcW w:w="9654" w:type="dxa"/>
            <w:shd w:val="clear" w:color="000000" w:fill="FFFFFF"/>
            <w:tcMar>
              <w:left w:w="34" w:type="dxa"/>
              <w:right w:w="34" w:type="dxa"/>
            </w:tcMar>
          </w:tcPr>
          <w:p w:rsidR="00685D41" w:rsidRDefault="00B1315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85D41" w:rsidRDefault="00685D41">
            <w:pPr>
              <w:spacing w:after="0" w:line="240" w:lineRule="auto"/>
              <w:jc w:val="both"/>
              <w:rPr>
                <w:sz w:val="24"/>
                <w:szCs w:val="24"/>
              </w:rPr>
            </w:pPr>
          </w:p>
          <w:p w:rsidR="00685D41" w:rsidRDefault="00B1315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85D41" w:rsidRDefault="00B1315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85D41" w:rsidRDefault="00B1315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85D41" w:rsidRDefault="00B1315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85D41" w:rsidRDefault="00B1315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85D41" w:rsidRDefault="00B1315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85D41" w:rsidRDefault="00685D41">
            <w:pPr>
              <w:spacing w:after="0" w:line="240" w:lineRule="auto"/>
              <w:jc w:val="both"/>
              <w:rPr>
                <w:sz w:val="24"/>
                <w:szCs w:val="24"/>
              </w:rPr>
            </w:pPr>
          </w:p>
          <w:p w:rsidR="00685D41" w:rsidRDefault="00B1315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85D41">
        <w:trPr>
          <w:trHeight w:hRule="exact" w:val="304"/>
        </w:trPr>
        <w:tc>
          <w:tcPr>
            <w:tcW w:w="9654" w:type="dxa"/>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685D41">
        <w:trPr>
          <w:trHeight w:hRule="exact" w:val="304"/>
        </w:trPr>
        <w:tc>
          <w:tcPr>
            <w:tcW w:w="9654" w:type="dxa"/>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685D41">
        <w:trPr>
          <w:trHeight w:hRule="exact" w:val="304"/>
        </w:trPr>
        <w:tc>
          <w:tcPr>
            <w:tcW w:w="9654" w:type="dxa"/>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DD0754">
                <w:rPr>
                  <w:rStyle w:val="a3"/>
                  <w:rFonts w:ascii="Times New Roman" w:hAnsi="Times New Roman" w:cs="Times New Roman"/>
                  <w:sz w:val="24"/>
                  <w:szCs w:val="24"/>
                </w:rPr>
                <w:t>http://www.president.kremlin.ru</w:t>
              </w:r>
            </w:hyperlink>
          </w:p>
        </w:tc>
      </w:tr>
      <w:tr w:rsidR="00685D41">
        <w:trPr>
          <w:trHeight w:hRule="exact" w:val="304"/>
        </w:trPr>
        <w:tc>
          <w:tcPr>
            <w:tcW w:w="9654" w:type="dxa"/>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DD0754">
                <w:rPr>
                  <w:rStyle w:val="a3"/>
                  <w:rFonts w:ascii="Times New Roman" w:hAnsi="Times New Roman" w:cs="Times New Roman"/>
                  <w:sz w:val="24"/>
                  <w:szCs w:val="24"/>
                </w:rPr>
                <w:t>http://www.ict.edu.ru</w:t>
              </w:r>
            </w:hyperlink>
          </w:p>
        </w:tc>
      </w:tr>
      <w:tr w:rsidR="00685D41">
        <w:trPr>
          <w:trHeight w:hRule="exact" w:val="304"/>
        </w:trPr>
        <w:tc>
          <w:tcPr>
            <w:tcW w:w="9654" w:type="dxa"/>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85D41">
        <w:trPr>
          <w:trHeight w:hRule="exact" w:val="585"/>
        </w:trPr>
        <w:tc>
          <w:tcPr>
            <w:tcW w:w="9654" w:type="dxa"/>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85D41" w:rsidRDefault="00B1315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D0754">
                <w:rPr>
                  <w:rStyle w:val="a3"/>
                  <w:rFonts w:ascii="Times New Roman" w:hAnsi="Times New Roman" w:cs="Times New Roman"/>
                  <w:sz w:val="24"/>
                  <w:szCs w:val="24"/>
                </w:rPr>
                <w:t>http://fgosvo.ru</w:t>
              </w:r>
            </w:hyperlink>
          </w:p>
        </w:tc>
      </w:tr>
      <w:tr w:rsidR="00685D41">
        <w:trPr>
          <w:trHeight w:hRule="exact" w:val="304"/>
        </w:trPr>
        <w:tc>
          <w:tcPr>
            <w:tcW w:w="9654" w:type="dxa"/>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DD0754">
                <w:rPr>
                  <w:rStyle w:val="a3"/>
                  <w:rFonts w:ascii="Times New Roman" w:hAnsi="Times New Roman" w:cs="Times New Roman"/>
                  <w:sz w:val="24"/>
                  <w:szCs w:val="24"/>
                </w:rPr>
                <w:t>http://pravo.gov.ru</w:t>
              </w:r>
            </w:hyperlink>
          </w:p>
        </w:tc>
      </w:tr>
      <w:tr w:rsidR="00685D41">
        <w:trPr>
          <w:trHeight w:hRule="exact" w:val="304"/>
        </w:trPr>
        <w:tc>
          <w:tcPr>
            <w:tcW w:w="9654" w:type="dxa"/>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DD0754">
                <w:rPr>
                  <w:rStyle w:val="a3"/>
                  <w:rFonts w:ascii="Times New Roman" w:hAnsi="Times New Roman" w:cs="Times New Roman"/>
                  <w:sz w:val="24"/>
                  <w:szCs w:val="24"/>
                </w:rPr>
                <w:t>http://edu.garant.ru/omga/</w:t>
              </w:r>
            </w:hyperlink>
          </w:p>
        </w:tc>
      </w:tr>
      <w:tr w:rsidR="00685D41">
        <w:trPr>
          <w:trHeight w:hRule="exact" w:val="585"/>
        </w:trPr>
        <w:tc>
          <w:tcPr>
            <w:tcW w:w="9654" w:type="dxa"/>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DD0754">
                <w:rPr>
                  <w:rStyle w:val="a3"/>
                  <w:rFonts w:ascii="Times New Roman" w:hAnsi="Times New Roman" w:cs="Times New Roman"/>
                  <w:sz w:val="24"/>
                  <w:szCs w:val="24"/>
                </w:rPr>
                <w:t>http://www.consultant.ru/edu/student/study/</w:t>
              </w:r>
            </w:hyperlink>
          </w:p>
        </w:tc>
      </w:tr>
      <w:tr w:rsidR="00685D41">
        <w:trPr>
          <w:trHeight w:hRule="exact" w:val="314"/>
        </w:trPr>
        <w:tc>
          <w:tcPr>
            <w:tcW w:w="9654" w:type="dxa"/>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85D41">
        <w:trPr>
          <w:trHeight w:hRule="exact" w:val="3767"/>
        </w:trPr>
        <w:tc>
          <w:tcPr>
            <w:tcW w:w="9654" w:type="dxa"/>
            <w:shd w:val="clear" w:color="000000" w:fill="FFFFFF"/>
            <w:tcMar>
              <w:left w:w="34" w:type="dxa"/>
              <w:right w:w="34" w:type="dxa"/>
            </w:tcMar>
          </w:tcPr>
          <w:p w:rsidR="00685D41" w:rsidRDefault="00B1315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85D41" w:rsidRDefault="00B1315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85D41" w:rsidRDefault="00B1315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85D41" w:rsidRDefault="00B1315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85D41" w:rsidRDefault="00B1315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685D41" w:rsidRDefault="00B131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5D41">
        <w:trPr>
          <w:trHeight w:hRule="exact" w:val="4071"/>
        </w:trPr>
        <w:tc>
          <w:tcPr>
            <w:tcW w:w="9654" w:type="dxa"/>
            <w:shd w:val="clear" w:color="000000" w:fill="FFFFFF"/>
            <w:tcMar>
              <w:left w:w="34" w:type="dxa"/>
              <w:right w:w="34" w:type="dxa"/>
            </w:tcMar>
          </w:tcPr>
          <w:p w:rsidR="00685D41" w:rsidRDefault="00B1315C">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85D41" w:rsidRDefault="00B1315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85D41" w:rsidRDefault="00B1315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85D41" w:rsidRDefault="00B1315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85D41" w:rsidRDefault="00B1315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85D41" w:rsidRDefault="00B1315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85D41" w:rsidRDefault="00B1315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85D41" w:rsidRDefault="00B1315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85D41" w:rsidRDefault="00B1315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85D41">
        <w:trPr>
          <w:trHeight w:hRule="exact" w:val="277"/>
        </w:trPr>
        <w:tc>
          <w:tcPr>
            <w:tcW w:w="9640" w:type="dxa"/>
          </w:tcPr>
          <w:p w:rsidR="00685D41" w:rsidRDefault="00685D41"/>
        </w:tc>
      </w:tr>
      <w:tr w:rsidR="00685D41">
        <w:trPr>
          <w:trHeight w:hRule="exact" w:val="585"/>
        </w:trPr>
        <w:tc>
          <w:tcPr>
            <w:tcW w:w="9654" w:type="dxa"/>
            <w:shd w:val="clear" w:color="000000" w:fill="FFFFFF"/>
            <w:tcMar>
              <w:left w:w="34" w:type="dxa"/>
              <w:right w:w="34" w:type="dxa"/>
            </w:tcMar>
          </w:tcPr>
          <w:p w:rsidR="00685D41" w:rsidRDefault="00B1315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85D41">
        <w:trPr>
          <w:trHeight w:hRule="exact" w:val="10457"/>
        </w:trPr>
        <w:tc>
          <w:tcPr>
            <w:tcW w:w="9654" w:type="dxa"/>
            <w:shd w:val="clear" w:color="000000" w:fill="FFFFFF"/>
            <w:tcMar>
              <w:left w:w="34" w:type="dxa"/>
              <w:right w:w="34" w:type="dxa"/>
            </w:tcMar>
          </w:tcPr>
          <w:p w:rsidR="00685D41" w:rsidRDefault="00B1315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85D41" w:rsidRDefault="00B1315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85D41" w:rsidRDefault="00B1315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85D41" w:rsidRDefault="00B1315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85D41" w:rsidRDefault="00B1315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685D41" w:rsidRDefault="00B1315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5D41">
        <w:trPr>
          <w:trHeight w:hRule="exact" w:val="3801"/>
        </w:trPr>
        <w:tc>
          <w:tcPr>
            <w:tcW w:w="9654" w:type="dxa"/>
            <w:shd w:val="clear" w:color="000000" w:fill="FFFFFF"/>
            <w:tcMar>
              <w:left w:w="34" w:type="dxa"/>
              <w:right w:w="34" w:type="dxa"/>
            </w:tcMar>
          </w:tcPr>
          <w:p w:rsidR="00685D41" w:rsidRDefault="00B1315C">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685D41" w:rsidRDefault="00B1315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85D41" w:rsidRDefault="00685D41"/>
    <w:sectPr w:rsidR="00685D4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85D41"/>
    <w:rsid w:val="00B1315C"/>
    <w:rsid w:val="00D31453"/>
    <w:rsid w:val="00DD0754"/>
    <w:rsid w:val="00E209E2"/>
    <w:rsid w:val="00F30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5AB413-2916-4ADD-92D0-649B7EED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315C"/>
    <w:rPr>
      <w:color w:val="0563C1" w:themeColor="hyperlink"/>
      <w:u w:val="single"/>
    </w:rPr>
  </w:style>
  <w:style w:type="character" w:styleId="a4">
    <w:name w:val="Unresolved Mention"/>
    <w:basedOn w:val="a0"/>
    <w:uiPriority w:val="99"/>
    <w:semiHidden/>
    <w:unhideWhenUsed/>
    <w:rsid w:val="00DD0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311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32799"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2258"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02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6427</Words>
  <Characters>36636</Characters>
  <Application>Microsoft Office Word</Application>
  <DocSecurity>0</DocSecurity>
  <Lines>305</Lines>
  <Paragraphs>85</Paragraphs>
  <ScaleCrop>false</ScaleCrop>
  <Company>diakov.net</Company>
  <LinksUpToDate>false</LinksUpToDate>
  <CharactersWithSpaces>42978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2021-2022_ФГОС3++2021_Бак-ОФО-Э(УРиСД)(21)_plx_Государственное регулирование страховой деятельности в зарубежных странах</dc:title>
  <dc:creator>FastReport.NET</dc:creator>
  <cp:lastModifiedBy>Mark Bernstorf</cp:lastModifiedBy>
  <cp:revision>4</cp:revision>
  <dcterms:created xsi:type="dcterms:W3CDTF">2021-09-19T17:52:00Z</dcterms:created>
  <dcterms:modified xsi:type="dcterms:W3CDTF">2022-11-12T10:41:00Z</dcterms:modified>
</cp:coreProperties>
</file>